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B" w:rsidRDefault="00042D2B" w:rsidP="00270D24">
      <w:pPr>
        <w:spacing w:before="3" w:after="0" w:line="120" w:lineRule="exact"/>
        <w:ind w:right="744"/>
        <w:rPr>
          <w:sz w:val="12"/>
          <w:szCs w:val="12"/>
        </w:rPr>
      </w:pPr>
    </w:p>
    <w:p w:rsidR="00042D2B" w:rsidRPr="00551BD2" w:rsidRDefault="002A7040" w:rsidP="00270D24">
      <w:pPr>
        <w:spacing w:after="0" w:line="271" w:lineRule="exact"/>
        <w:ind w:left="846" w:right="744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t-LT"/>
        </w:rPr>
      </w:pPr>
      <w:r w:rsidRPr="00551B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t-LT"/>
        </w:rPr>
        <w:t xml:space="preserve">Studijų programos </w:t>
      </w:r>
      <w:r w:rsidR="008B6933" w:rsidRPr="00551B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t-LT"/>
        </w:rPr>
        <w:t>„</w:t>
      </w:r>
      <w:r w:rsidRPr="00551B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t-LT"/>
        </w:rPr>
        <w:t>Gynybos technologijų vadyba</w:t>
      </w:r>
      <w:r w:rsidR="008B6933" w:rsidRPr="00551B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t-LT"/>
        </w:rPr>
        <w:t>“</w:t>
      </w:r>
      <w:r w:rsidRPr="00551B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lt-LT"/>
        </w:rPr>
        <w:t xml:space="preserve"> tobulinimo veiksmų planas</w:t>
      </w:r>
    </w:p>
    <w:p w:rsidR="00042D2B" w:rsidRPr="00725C65" w:rsidRDefault="00042D2B" w:rsidP="00270D24">
      <w:pPr>
        <w:spacing w:before="16" w:after="0" w:line="200" w:lineRule="exact"/>
        <w:ind w:right="744"/>
        <w:rPr>
          <w:rFonts w:ascii="Times New Roman" w:hAnsi="Times New Roman" w:cs="Times New Roman"/>
          <w:sz w:val="24"/>
          <w:szCs w:val="24"/>
          <w:lang w:val="lt-LT"/>
        </w:rPr>
      </w:pPr>
    </w:p>
    <w:p w:rsidR="00042D2B" w:rsidRPr="00431830" w:rsidRDefault="000044F2" w:rsidP="00270D24">
      <w:pPr>
        <w:tabs>
          <w:tab w:val="left" w:pos="9072"/>
          <w:tab w:val="left" w:pos="9498"/>
        </w:tabs>
        <w:spacing w:before="30" w:after="0"/>
        <w:ind w:right="7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I. A</w:t>
      </w:r>
      <w:r w:rsidRPr="00431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t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sižv</w:t>
      </w:r>
      <w:r w:rsidRPr="00431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e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lg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i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n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 į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S</w:t>
      </w:r>
      <w:r w:rsidRPr="00431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>K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VC</w:t>
      </w:r>
      <w:r w:rsidRPr="004318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lt-LT"/>
        </w:rPr>
        <w:t xml:space="preserve"> 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ta</w:t>
      </w:r>
      <w:r w:rsidRPr="00431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>r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p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tauti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n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ių</w:t>
      </w:r>
      <w:r w:rsidRPr="004318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lt-LT"/>
        </w:rPr>
        <w:t xml:space="preserve"> </w:t>
      </w:r>
      <w:r w:rsidRPr="00431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e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k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p</w:t>
      </w:r>
      <w:r w:rsidRPr="00431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er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tų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</w:t>
      </w:r>
      <w:r w:rsidRPr="00431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er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tin</w:t>
      </w:r>
      <w:r w:rsidRPr="0043183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Pr="004318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t-LT"/>
        </w:rPr>
        <w:t>m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 išva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d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</w:t>
      </w:r>
      <w:r w:rsidRPr="004318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</w:t>
      </w:r>
      <w:r w:rsidR="008B6933" w:rsidRPr="004318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kokybės vertinimo centro 2017-10-17 pažyma „Dėl vykdomų studijų programų išorinio vertinimo“ Nr. SV5-117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)</w:t>
      </w:r>
      <w:r w:rsidR="008B6933"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,</w:t>
      </w:r>
      <w:r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8B6933"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Generolo Jono Žemaičio Lietuvos karo akademijos</w:t>
      </w:r>
      <w:r w:rsidR="002C2168"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C2168" w:rsidRPr="00E5525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Vadybos studijų programos komitetas</w:t>
      </w:r>
      <w:r w:rsidR="00F80E50" w:rsidRPr="00E5525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8B6933"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parengė </w:t>
      </w:r>
      <w:r w:rsidR="00F80E50"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Gynybos technologijų vadybos studijų programos</w:t>
      </w:r>
      <w:r w:rsidR="00760DE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(6121LX004, I pakopa), kuri dar nebuvo vykdyta</w:t>
      </w:r>
      <w:r w:rsidR="00760DEC" w:rsidRPr="00760DE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760DEC" w:rsidRPr="004318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tobulinimo veiksmų planą</w:t>
      </w:r>
      <w:r w:rsidR="00760DE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Į  ją priėmimas planuojamas  2018 m. vietoje Moderniųjų technologijų vadybos studijų programos, kuri po išorinio vertinimo akredituota iki 2023 m. Gerinimo plane atsižvelgiama į bendrą vadybos krypties studijų programų situaciją po paskutinio išorinio vertinimo. </w:t>
      </w:r>
    </w:p>
    <w:p w:rsidR="00042D2B" w:rsidRPr="00725C65" w:rsidRDefault="00042D2B" w:rsidP="00270D24">
      <w:pPr>
        <w:tabs>
          <w:tab w:val="left" w:pos="9072"/>
          <w:tab w:val="left" w:pos="9498"/>
        </w:tabs>
        <w:spacing w:before="30" w:after="0" w:line="190" w:lineRule="exact"/>
        <w:ind w:right="79"/>
        <w:rPr>
          <w:rFonts w:ascii="Times New Roman" w:hAnsi="Times New Roman" w:cs="Times New Roman"/>
          <w:sz w:val="24"/>
          <w:szCs w:val="24"/>
          <w:lang w:val="lt-LT"/>
        </w:rPr>
      </w:pPr>
    </w:p>
    <w:p w:rsidR="00042D2B" w:rsidRPr="00E5525A" w:rsidRDefault="008B6933" w:rsidP="00270D24">
      <w:pPr>
        <w:tabs>
          <w:tab w:val="left" w:pos="9072"/>
          <w:tab w:val="left" w:pos="9498"/>
        </w:tabs>
        <w:spacing w:before="30" w:after="0" w:line="240" w:lineRule="auto"/>
        <w:ind w:right="79"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525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Vadybos studijų programos komiteto </w:t>
      </w:r>
      <w:r w:rsidR="000044F2" w:rsidRPr="00E5525A">
        <w:rPr>
          <w:rFonts w:ascii="Times New Roman" w:eastAsia="Times New Roman" w:hAnsi="Times New Roman" w:cs="Times New Roman"/>
          <w:sz w:val="24"/>
          <w:szCs w:val="24"/>
          <w:lang w:val="lt-LT"/>
        </w:rPr>
        <w:t>sudėtis:</w:t>
      </w:r>
    </w:p>
    <w:p w:rsidR="00042D2B" w:rsidRPr="00725C65" w:rsidRDefault="0020551E" w:rsidP="00270D24">
      <w:pPr>
        <w:tabs>
          <w:tab w:val="left" w:pos="9072"/>
          <w:tab w:val="left" w:pos="9498"/>
        </w:tabs>
        <w:spacing w:before="30" w:after="0" w:line="240" w:lineRule="auto"/>
        <w:ind w:right="79" w:firstLine="61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Komiteto pirmininkas</w:t>
      </w:r>
      <w:r w:rsidR="000044F2" w:rsidRPr="00725C65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="000044F2" w:rsidRPr="00725C6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 </w:t>
      </w:r>
      <w:r w:rsidR="00F80E50" w:rsidRPr="00F80E5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prof</w:t>
      </w:r>
      <w:r w:rsidR="000044F2" w:rsidRPr="00F80E5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  <w:r w:rsidR="000044F2" w:rsidRPr="00725C6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lt-LT"/>
        </w:rPr>
        <w:t xml:space="preserve"> </w:t>
      </w:r>
      <w:r w:rsidR="000044F2"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d</w:t>
      </w:r>
      <w:r w:rsidR="000044F2"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r</w:t>
      </w:r>
      <w:r w:rsidR="000044F2"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  <w:r w:rsidR="00D358A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Aidas</w:t>
      </w:r>
      <w:r w:rsidR="000044F2" w:rsidRPr="00725C6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lt-LT"/>
        </w:rPr>
        <w:t xml:space="preserve"> </w:t>
      </w:r>
      <w:proofErr w:type="spellStart"/>
      <w:r w:rsidR="000044F2"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Vasili</w:t>
      </w:r>
      <w:r w:rsidR="00F80E5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</w:t>
      </w:r>
      <w:proofErr w:type="spellEnd"/>
      <w:r w:rsidR="00F80E5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V</w:t>
      </w:r>
      <w:r w:rsidR="000044F2"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asilia</w:t>
      </w:r>
      <w:r w:rsidR="000044F2"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u</w:t>
      </w:r>
      <w:r w:rsidR="000044F2"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</w:t>
      </w:r>
      <w:r w:rsidR="000044F2"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k</w:t>
      </w:r>
      <w:r w:rsidR="00F80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as</w:t>
      </w:r>
      <w:r w:rsidR="000044F2" w:rsidRPr="00725C65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0044F2" w:rsidRPr="00725C65">
        <w:rPr>
          <w:rFonts w:ascii="Times New Roman" w:eastAsia="Times New Roman" w:hAnsi="Times New Roman" w:cs="Times New Roman"/>
          <w:spacing w:val="53"/>
          <w:sz w:val="24"/>
          <w:szCs w:val="24"/>
          <w:lang w:val="lt-LT"/>
        </w:rPr>
        <w:t xml:space="preserve"> </w:t>
      </w:r>
      <w:r w:rsidR="00F80E5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Generolo Jono Žemaičio Lietuvos karo akademijos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="00F80E50">
        <w:rPr>
          <w:rFonts w:ascii="Times New Roman" w:eastAsia="Times New Roman" w:hAnsi="Times New Roman" w:cs="Times New Roman"/>
          <w:sz w:val="24"/>
          <w:szCs w:val="24"/>
          <w:lang w:val="lt-LT"/>
        </w:rPr>
        <w:t>iršininko sekretoriato profesorius, Vadybos studijų krypties programos direktorius</w:t>
      </w:r>
      <w:r w:rsidR="000044F2" w:rsidRPr="00725C65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42D2B" w:rsidRPr="00725C65" w:rsidRDefault="000044F2" w:rsidP="00270D24">
      <w:pPr>
        <w:tabs>
          <w:tab w:val="left" w:pos="9072"/>
          <w:tab w:val="left" w:pos="9498"/>
        </w:tabs>
        <w:spacing w:before="30" w:after="0" w:line="240" w:lineRule="auto"/>
        <w:ind w:right="79" w:firstLine="61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25C65">
        <w:rPr>
          <w:rFonts w:ascii="Times New Roman" w:eastAsia="Times New Roman" w:hAnsi="Times New Roman" w:cs="Times New Roman"/>
          <w:sz w:val="24"/>
          <w:szCs w:val="24"/>
          <w:lang w:val="lt-LT"/>
        </w:rPr>
        <w:t>N</w:t>
      </w:r>
      <w:r w:rsidRPr="00725C65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a</w:t>
      </w:r>
      <w:r w:rsidRPr="00725C65">
        <w:rPr>
          <w:rFonts w:ascii="Times New Roman" w:eastAsia="Times New Roman" w:hAnsi="Times New Roman" w:cs="Times New Roman"/>
          <w:sz w:val="24"/>
          <w:szCs w:val="24"/>
          <w:lang w:val="lt-LT"/>
        </w:rPr>
        <w:t>ri</w:t>
      </w:r>
      <w:r w:rsidRPr="00725C65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a</w:t>
      </w:r>
      <w:r w:rsidRPr="00725C65">
        <w:rPr>
          <w:rFonts w:ascii="Times New Roman" w:eastAsia="Times New Roman" w:hAnsi="Times New Roman" w:cs="Times New Roman"/>
          <w:sz w:val="24"/>
          <w:szCs w:val="24"/>
          <w:lang w:val="lt-LT"/>
        </w:rPr>
        <w:t>i:</w:t>
      </w:r>
    </w:p>
    <w:p w:rsidR="00042D2B" w:rsidRDefault="00F80E50" w:rsidP="00270D24">
      <w:pPr>
        <w:tabs>
          <w:tab w:val="left" w:pos="9072"/>
          <w:tab w:val="left" w:pos="9498"/>
        </w:tabs>
        <w:spacing w:before="30" w:after="0" w:line="240" w:lineRule="auto"/>
        <w:ind w:right="79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C216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prof. dr. Aušrius Juozapavičius</w:t>
      </w:r>
      <w:r w:rsidR="00F7563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Generolo Jono Žemaičio Lietuvos karo akademijos Inžinerinės vadybos katedros vedėjas</w:t>
      </w:r>
      <w:r w:rsidR="007C649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F80E50" w:rsidRDefault="00F80E50" w:rsidP="00270D24">
      <w:pPr>
        <w:tabs>
          <w:tab w:val="left" w:pos="9072"/>
          <w:tab w:val="left" w:pos="9498"/>
        </w:tabs>
        <w:spacing w:before="30" w:after="0" w:line="240" w:lineRule="auto"/>
        <w:ind w:right="79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C216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doc. dr. </w:t>
      </w:r>
      <w:proofErr w:type="spellStart"/>
      <w:r w:rsidRPr="002C216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Nikolaj</w:t>
      </w:r>
      <w:proofErr w:type="spellEnd"/>
      <w:r w:rsidRPr="002C216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2C216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Dobržinskij</w:t>
      </w:r>
      <w:proofErr w:type="spellEnd"/>
      <w:r w:rsidR="00F7563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Generolo Jono Žemaičio Lietuvos karo akademijos Inžinerinės vadybos katedros dėstytojas</w:t>
      </w:r>
      <w:r w:rsidR="007C649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F80E50" w:rsidRDefault="00F80E50" w:rsidP="00270D24">
      <w:pPr>
        <w:tabs>
          <w:tab w:val="left" w:pos="9072"/>
          <w:tab w:val="left" w:pos="9498"/>
        </w:tabs>
        <w:spacing w:before="30" w:after="0" w:line="240" w:lineRule="auto"/>
        <w:ind w:right="79" w:firstLine="57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C2168">
        <w:rPr>
          <w:rFonts w:ascii="Times New Roman" w:hAnsi="Times New Roman" w:cs="Times New Roman"/>
          <w:b/>
          <w:sz w:val="24"/>
          <w:szCs w:val="24"/>
          <w:lang w:val="lt-LT"/>
        </w:rPr>
        <w:t>plk</w:t>
      </w:r>
      <w:proofErr w:type="spellEnd"/>
      <w:r w:rsidRPr="002C2168">
        <w:rPr>
          <w:rFonts w:ascii="Times New Roman" w:hAnsi="Times New Roman" w:cs="Times New Roman"/>
          <w:b/>
          <w:sz w:val="24"/>
          <w:szCs w:val="24"/>
          <w:lang w:val="lt-LT"/>
        </w:rPr>
        <w:t>. ltn. Eimantas Juodzevičius</w:t>
      </w:r>
      <w:r w:rsidR="00F75635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Pr="00F80E50">
        <w:rPr>
          <w:rFonts w:ascii="Times New Roman" w:hAnsi="Times New Roman" w:cs="Times New Roman"/>
          <w:sz w:val="24"/>
          <w:szCs w:val="24"/>
          <w:lang w:val="lt-LT"/>
        </w:rPr>
        <w:t xml:space="preserve"> Logistikos valdybos štabo viršininkas</w:t>
      </w:r>
      <w:r w:rsidR="007C649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C6496" w:rsidRPr="0020551E" w:rsidRDefault="00EC491C" w:rsidP="00270D24">
      <w:pPr>
        <w:tabs>
          <w:tab w:val="left" w:pos="9072"/>
          <w:tab w:val="left" w:pos="9498"/>
        </w:tabs>
        <w:spacing w:before="30" w:after="0" w:line="240" w:lineRule="auto"/>
        <w:ind w:right="79" w:firstLine="573"/>
        <w:jc w:val="both"/>
        <w:rPr>
          <w:rFonts w:ascii="Times New Roman" w:hAnsi="Times New Roman" w:cs="Times New Roman"/>
          <w:color w:val="FF0000"/>
          <w:sz w:val="28"/>
          <w:szCs w:val="24"/>
          <w:lang w:val="lt-LT"/>
        </w:rPr>
      </w:pPr>
      <w:r w:rsidRPr="00EC49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Aurimas Senulis, </w:t>
      </w:r>
      <w:r w:rsidR="0020551E" w:rsidRPr="0020551E">
        <w:rPr>
          <w:rFonts w:ascii="Times New Roman" w:eastAsia="Times New Roman" w:hAnsi="Times New Roman" w:cs="Times New Roman"/>
          <w:sz w:val="24"/>
          <w:szCs w:val="24"/>
          <w:lang w:val="lt-LT"/>
        </w:rPr>
        <w:t>Generolo Jono Žemaičio Lietuvos karo akademijos kariūnas</w:t>
      </w:r>
      <w:r w:rsidR="0020551E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42D2B" w:rsidRPr="00725C65" w:rsidRDefault="00042D2B" w:rsidP="00270D24">
      <w:pPr>
        <w:tabs>
          <w:tab w:val="left" w:pos="9072"/>
          <w:tab w:val="left" w:pos="9498"/>
        </w:tabs>
        <w:spacing w:before="30" w:after="0" w:line="200" w:lineRule="exact"/>
        <w:ind w:right="79"/>
        <w:rPr>
          <w:rFonts w:ascii="Times New Roman" w:hAnsi="Times New Roman" w:cs="Times New Roman"/>
          <w:sz w:val="24"/>
          <w:szCs w:val="24"/>
          <w:lang w:val="lt-LT"/>
        </w:rPr>
      </w:pPr>
    </w:p>
    <w:p w:rsidR="00042D2B" w:rsidRPr="00725C65" w:rsidRDefault="00042D2B" w:rsidP="00270D24">
      <w:pPr>
        <w:tabs>
          <w:tab w:val="left" w:pos="9072"/>
          <w:tab w:val="left" w:pos="9498"/>
        </w:tabs>
        <w:spacing w:before="30" w:after="0" w:line="200" w:lineRule="exact"/>
        <w:ind w:right="79"/>
        <w:rPr>
          <w:rFonts w:ascii="Times New Roman" w:hAnsi="Times New Roman" w:cs="Times New Roman"/>
          <w:sz w:val="24"/>
          <w:szCs w:val="24"/>
          <w:lang w:val="lt-LT"/>
        </w:rPr>
      </w:pPr>
    </w:p>
    <w:p w:rsidR="00F80E50" w:rsidRPr="00431830" w:rsidRDefault="000044F2" w:rsidP="00270D24">
      <w:pPr>
        <w:tabs>
          <w:tab w:val="left" w:pos="9072"/>
          <w:tab w:val="left" w:pos="9498"/>
        </w:tabs>
        <w:spacing w:before="30" w:after="0" w:line="240" w:lineRule="auto"/>
        <w:ind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II.</w:t>
      </w:r>
      <w:r w:rsidR="008B6933" w:rsidRPr="008B693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B6933" w:rsidRPr="004318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Studijų kokybės vertinimo centro 2017-10-17 pažymoje Nr. SV5-117 „Dėl vykdomų studijų programų išorinio vertinimo“ pateiktos </w:t>
      </w:r>
      <w:r w:rsidR="00D358A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tokios</w:t>
      </w:r>
      <w:r w:rsidR="008B6933" w:rsidRPr="004318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ekspertų rekomendacijos: </w:t>
      </w:r>
    </w:p>
    <w:p w:rsidR="008B6933" w:rsidRPr="00E5525A" w:rsidRDefault="008B6933" w:rsidP="00D358AA">
      <w:pPr>
        <w:tabs>
          <w:tab w:val="left" w:pos="9072"/>
          <w:tab w:val="left" w:pos="9498"/>
        </w:tabs>
        <w:spacing w:before="30" w:after="0" w:line="240" w:lineRule="auto"/>
        <w:ind w:right="79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E5525A">
        <w:rPr>
          <w:rFonts w:ascii="Times New Roman" w:hAnsi="Times New Roman" w:cs="Times New Roman"/>
          <w:sz w:val="24"/>
          <w:lang w:val="lt-LT"/>
        </w:rPr>
        <w:t>1.</w:t>
      </w:r>
      <w:r w:rsidR="00D358AA">
        <w:rPr>
          <w:rFonts w:ascii="Times New Roman" w:hAnsi="Times New Roman" w:cs="Times New Roman"/>
          <w:sz w:val="24"/>
          <w:lang w:val="lt-LT"/>
        </w:rPr>
        <w:t xml:space="preserve"> </w:t>
      </w:r>
      <w:r w:rsidRPr="00E5525A">
        <w:rPr>
          <w:rFonts w:ascii="Times New Roman" w:hAnsi="Times New Roman" w:cs="Times New Roman"/>
          <w:sz w:val="24"/>
          <w:lang w:val="lt-LT"/>
        </w:rPr>
        <w:t>Pasinaudoti dabartiniais Vyriausyb</w:t>
      </w:r>
      <w:r w:rsidR="00D358AA">
        <w:rPr>
          <w:rFonts w:ascii="Times New Roman" w:hAnsi="Times New Roman" w:cs="Times New Roman"/>
          <w:sz w:val="24"/>
          <w:lang w:val="lt-LT"/>
        </w:rPr>
        <w:t>ė</w:t>
      </w:r>
      <w:r w:rsidRPr="00E5525A">
        <w:rPr>
          <w:rFonts w:ascii="Times New Roman" w:hAnsi="Times New Roman" w:cs="Times New Roman"/>
          <w:sz w:val="24"/>
          <w:lang w:val="lt-LT"/>
        </w:rPr>
        <w:t xml:space="preserve">s siūlymais konsoliduoti aukštojo mokslo institucijų ir studijų programų skaičių nacionaliniu mastu tam, kad </w:t>
      </w:r>
      <w:r w:rsidR="00D358AA" w:rsidRPr="00E5525A">
        <w:rPr>
          <w:rFonts w:ascii="Times New Roman" w:hAnsi="Times New Roman" w:cs="Times New Roman"/>
          <w:sz w:val="24"/>
          <w:lang w:val="lt-LT"/>
        </w:rPr>
        <w:t xml:space="preserve">Akademija </w:t>
      </w:r>
      <w:r w:rsidRPr="00E5525A">
        <w:rPr>
          <w:rFonts w:ascii="Times New Roman" w:hAnsi="Times New Roman" w:cs="Times New Roman"/>
          <w:sz w:val="24"/>
          <w:lang w:val="lt-LT"/>
        </w:rPr>
        <w:t>pritrauktų daugiau kandidatų, turinčių mažesnį amžiaus profilį, tapti būsimaisiais dėstytojais.</w:t>
      </w:r>
    </w:p>
    <w:p w:rsidR="008B6933" w:rsidRPr="00E5525A" w:rsidRDefault="008B6933" w:rsidP="00D358AA">
      <w:pPr>
        <w:tabs>
          <w:tab w:val="left" w:pos="9072"/>
          <w:tab w:val="left" w:pos="9498"/>
        </w:tabs>
        <w:spacing w:before="30" w:after="0" w:line="240" w:lineRule="auto"/>
        <w:ind w:right="79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E5525A">
        <w:rPr>
          <w:rFonts w:ascii="Times New Roman" w:hAnsi="Times New Roman" w:cs="Times New Roman"/>
          <w:sz w:val="24"/>
          <w:lang w:val="lt-LT"/>
        </w:rPr>
        <w:t xml:space="preserve">2. Pabrėžti tarptautinių mainų svarbą, nes tai yra individualaus dėstytojų tobulėjimo dirbant mokymo ir mokslinių tyrimų komandose dalis. </w:t>
      </w:r>
    </w:p>
    <w:p w:rsidR="008B6933" w:rsidRPr="00E5525A" w:rsidRDefault="008B6933" w:rsidP="00D358AA">
      <w:pPr>
        <w:tabs>
          <w:tab w:val="left" w:pos="9072"/>
          <w:tab w:val="left" w:pos="9498"/>
        </w:tabs>
        <w:spacing w:before="30" w:after="0" w:line="240" w:lineRule="auto"/>
        <w:ind w:right="79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E5525A">
        <w:rPr>
          <w:rFonts w:ascii="Times New Roman" w:hAnsi="Times New Roman" w:cs="Times New Roman"/>
          <w:sz w:val="24"/>
          <w:lang w:val="lt-LT"/>
        </w:rPr>
        <w:t>3. Sudaryti planą</w:t>
      </w:r>
      <w:r w:rsidR="00D358AA">
        <w:rPr>
          <w:rFonts w:ascii="Times New Roman" w:hAnsi="Times New Roman" w:cs="Times New Roman"/>
          <w:sz w:val="24"/>
          <w:lang w:val="lt-LT"/>
        </w:rPr>
        <w:t>,</w:t>
      </w:r>
      <w:r w:rsidRPr="00E5525A">
        <w:rPr>
          <w:rFonts w:ascii="Times New Roman" w:hAnsi="Times New Roman" w:cs="Times New Roman"/>
          <w:sz w:val="24"/>
          <w:lang w:val="lt-LT"/>
        </w:rPr>
        <w:t xml:space="preserve"> skirtą pakeisti studijų turinį, ir sukurti studijų semestrą, kuriame visi dalykai būtų dėstomi tik anglų kalba, taip siekiant padidinti </w:t>
      </w:r>
      <w:proofErr w:type="spellStart"/>
      <w:r w:rsidRPr="00E5525A">
        <w:rPr>
          <w:rFonts w:ascii="Times New Roman" w:hAnsi="Times New Roman" w:cs="Times New Roman"/>
          <w:sz w:val="24"/>
          <w:lang w:val="lt-LT"/>
        </w:rPr>
        <w:t>judumo</w:t>
      </w:r>
      <w:proofErr w:type="spellEnd"/>
      <w:r w:rsidRPr="00E5525A">
        <w:rPr>
          <w:rFonts w:ascii="Times New Roman" w:hAnsi="Times New Roman" w:cs="Times New Roman"/>
          <w:sz w:val="24"/>
          <w:lang w:val="lt-LT"/>
        </w:rPr>
        <w:t xml:space="preserve"> galimybes tiek </w:t>
      </w:r>
      <w:r w:rsidR="00D358AA" w:rsidRPr="00E5525A">
        <w:rPr>
          <w:rFonts w:ascii="Times New Roman" w:hAnsi="Times New Roman" w:cs="Times New Roman"/>
          <w:sz w:val="24"/>
          <w:lang w:val="lt-LT"/>
        </w:rPr>
        <w:t>Akademijos</w:t>
      </w:r>
      <w:r w:rsidRPr="00E5525A">
        <w:rPr>
          <w:rFonts w:ascii="Times New Roman" w:hAnsi="Times New Roman" w:cs="Times New Roman"/>
          <w:sz w:val="24"/>
          <w:lang w:val="lt-LT"/>
        </w:rPr>
        <w:t>, tiek atvykstantiems studentams.</w:t>
      </w:r>
    </w:p>
    <w:p w:rsidR="008B6933" w:rsidRPr="00E5525A" w:rsidRDefault="008B6933" w:rsidP="00D358AA">
      <w:pPr>
        <w:tabs>
          <w:tab w:val="left" w:pos="9072"/>
          <w:tab w:val="left" w:pos="9498"/>
        </w:tabs>
        <w:spacing w:before="30" w:after="0" w:line="240" w:lineRule="auto"/>
        <w:ind w:right="79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E5525A">
        <w:rPr>
          <w:rFonts w:ascii="Times New Roman" w:hAnsi="Times New Roman" w:cs="Times New Roman"/>
          <w:sz w:val="24"/>
          <w:lang w:val="lt-LT"/>
        </w:rPr>
        <w:t>4. Peržiūrėti studijų turinį</w:t>
      </w:r>
      <w:r w:rsidR="00D358AA">
        <w:rPr>
          <w:rFonts w:ascii="Times New Roman" w:hAnsi="Times New Roman" w:cs="Times New Roman"/>
          <w:sz w:val="24"/>
          <w:lang w:val="lt-LT"/>
        </w:rPr>
        <w:t>,</w:t>
      </w:r>
      <w:r w:rsidRPr="00E5525A">
        <w:rPr>
          <w:rFonts w:ascii="Times New Roman" w:hAnsi="Times New Roman" w:cs="Times New Roman"/>
          <w:sz w:val="24"/>
          <w:lang w:val="lt-LT"/>
        </w:rPr>
        <w:t xml:space="preserve"> siekiant labiau orientuotis </w:t>
      </w:r>
      <w:r w:rsidR="00D358AA">
        <w:rPr>
          <w:rFonts w:ascii="Times New Roman" w:hAnsi="Times New Roman" w:cs="Times New Roman"/>
          <w:sz w:val="24"/>
          <w:lang w:val="lt-LT"/>
        </w:rPr>
        <w:t>į</w:t>
      </w:r>
      <w:r w:rsidRPr="00E5525A">
        <w:rPr>
          <w:rFonts w:ascii="Times New Roman" w:hAnsi="Times New Roman" w:cs="Times New Roman"/>
          <w:sz w:val="24"/>
          <w:lang w:val="lt-LT"/>
        </w:rPr>
        <w:t xml:space="preserve"> vadybą plačiąja prasme </w:t>
      </w:r>
      <w:r w:rsidR="00D358AA">
        <w:rPr>
          <w:rFonts w:ascii="Times New Roman" w:hAnsi="Times New Roman" w:cs="Times New Roman"/>
          <w:sz w:val="24"/>
          <w:lang w:val="lt-LT"/>
        </w:rPr>
        <w:t>–</w:t>
      </w:r>
      <w:r w:rsidRPr="00E5525A">
        <w:rPr>
          <w:rFonts w:ascii="Times New Roman" w:hAnsi="Times New Roman" w:cs="Times New Roman"/>
          <w:sz w:val="24"/>
          <w:lang w:val="lt-LT"/>
        </w:rPr>
        <w:t xml:space="preserve"> tai būdinga pirmosios pakopos studijoms; tokiu būdu galima prisidėti prie studentų skaičiaus didinimo. </w:t>
      </w:r>
    </w:p>
    <w:p w:rsidR="008B6933" w:rsidRPr="00E5525A" w:rsidRDefault="008B6933" w:rsidP="00D358AA">
      <w:pPr>
        <w:tabs>
          <w:tab w:val="left" w:pos="9072"/>
          <w:tab w:val="left" w:pos="9498"/>
        </w:tabs>
        <w:spacing w:before="30" w:after="0" w:line="240" w:lineRule="auto"/>
        <w:ind w:right="79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E5525A">
        <w:rPr>
          <w:rFonts w:ascii="Times New Roman" w:hAnsi="Times New Roman" w:cs="Times New Roman"/>
          <w:sz w:val="24"/>
          <w:lang w:val="lt-LT"/>
        </w:rPr>
        <w:t>5. Svarstyti dirbti su socialiniais partneriais, siekiant rengti atvejo tyrimus, paremtus esamais su darbu susijusiais iššūkiais; šiuos tyrimus galima būtų panaudoti klasėse dirbant su studentais.</w:t>
      </w:r>
    </w:p>
    <w:p w:rsidR="008B6933" w:rsidRPr="00E5525A" w:rsidRDefault="008B6933" w:rsidP="00D358AA">
      <w:pPr>
        <w:tabs>
          <w:tab w:val="left" w:pos="9072"/>
          <w:tab w:val="left" w:pos="9498"/>
        </w:tabs>
        <w:spacing w:before="30" w:after="0" w:line="240" w:lineRule="auto"/>
        <w:ind w:right="79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E5525A">
        <w:rPr>
          <w:rFonts w:ascii="Times New Roman" w:hAnsi="Times New Roman" w:cs="Times New Roman"/>
          <w:sz w:val="24"/>
          <w:lang w:val="lt-LT"/>
        </w:rPr>
        <w:t>6. Sukurti ,,</w:t>
      </w:r>
      <w:proofErr w:type="spellStart"/>
      <w:r w:rsidRPr="00E5525A">
        <w:rPr>
          <w:rFonts w:ascii="Times New Roman" w:hAnsi="Times New Roman" w:cs="Times New Roman"/>
          <w:sz w:val="24"/>
          <w:lang w:val="lt-LT"/>
        </w:rPr>
        <w:t>Moodle</w:t>
      </w:r>
      <w:proofErr w:type="spellEnd"/>
      <w:r w:rsidR="00D358AA">
        <w:rPr>
          <w:rFonts w:ascii="Times New Roman" w:hAnsi="Times New Roman" w:cs="Times New Roman"/>
          <w:sz w:val="24"/>
          <w:lang w:val="lt-LT"/>
        </w:rPr>
        <w:t>“</w:t>
      </w:r>
      <w:r w:rsidRPr="00E5525A">
        <w:rPr>
          <w:rFonts w:ascii="Times New Roman" w:hAnsi="Times New Roman" w:cs="Times New Roman"/>
          <w:sz w:val="24"/>
          <w:lang w:val="lt-LT"/>
        </w:rPr>
        <w:t xml:space="preserve"> sistemą, kad būtų galima visiškai išnaudoti jos galimybes, ypač nuotolinių ir interaktyvių studijų atveju.</w:t>
      </w:r>
    </w:p>
    <w:p w:rsidR="00042D2B" w:rsidRPr="00725C65" w:rsidRDefault="00042D2B" w:rsidP="00270D24">
      <w:pPr>
        <w:tabs>
          <w:tab w:val="left" w:pos="9072"/>
          <w:tab w:val="left" w:pos="9498"/>
        </w:tabs>
        <w:spacing w:before="30" w:after="0" w:line="240" w:lineRule="exact"/>
        <w:ind w:right="79"/>
        <w:rPr>
          <w:rFonts w:ascii="Times New Roman" w:hAnsi="Times New Roman" w:cs="Times New Roman"/>
          <w:sz w:val="24"/>
          <w:szCs w:val="24"/>
          <w:lang w:val="lt-LT"/>
        </w:rPr>
      </w:pPr>
    </w:p>
    <w:p w:rsidR="00042D2B" w:rsidRDefault="000044F2" w:rsidP="00270D24">
      <w:pPr>
        <w:tabs>
          <w:tab w:val="left" w:pos="9072"/>
          <w:tab w:val="left" w:pos="9498"/>
        </w:tabs>
        <w:spacing w:before="30" w:after="0"/>
        <w:ind w:right="7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III.</w:t>
      </w:r>
      <w:r w:rsidRPr="00725C65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lt-LT"/>
        </w:rPr>
        <w:t xml:space="preserve"> </w:t>
      </w:r>
      <w:r w:rsidR="00C35AF4" w:rsidRPr="004318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Generolo Jono Žemaičio Lietuvos karo akademijos</w:t>
      </w:r>
      <w:r w:rsidR="00C35A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vadovybės</w:t>
      </w:r>
      <w:r w:rsidRPr="00725C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p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</w:t>
      </w:r>
      <w:r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t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vir</w:t>
      </w:r>
      <w:r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t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n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tas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="00C35AF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Gynybos technologijų vadybos</w:t>
      </w:r>
      <w:r w:rsidRPr="00725C65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stu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d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ijų</w:t>
      </w:r>
      <w:r w:rsidRPr="00725C6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pr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og</w:t>
      </w:r>
      <w:r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r</w:t>
      </w:r>
      <w:r w:rsidRPr="00725C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lt-LT"/>
        </w:rPr>
        <w:t>a</w:t>
      </w:r>
      <w:r w:rsidRPr="00725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t-LT"/>
        </w:rPr>
        <w:t>m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os</w:t>
      </w:r>
      <w:r w:rsidRPr="00725C6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tob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u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in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  <w:r w:rsidRPr="00725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t-LT"/>
        </w:rPr>
        <w:t>m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</w:t>
      </w:r>
      <w:r w:rsidRPr="00725C6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</w:t>
      </w:r>
      <w:r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e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k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</w:t>
      </w:r>
      <w:r w:rsidRPr="00725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t-LT"/>
        </w:rPr>
        <w:t>m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ų</w:t>
      </w:r>
      <w:r w:rsidRPr="00725C6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p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la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n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</w:t>
      </w:r>
      <w:r w:rsidRPr="00725C6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ir</w:t>
      </w:r>
      <w:r w:rsidRPr="00725C6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jo</w:t>
      </w:r>
      <w:r w:rsidRPr="00725C6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įg</w:t>
      </w:r>
      <w:r w:rsidRPr="00725C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y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</w:t>
      </w:r>
      <w:r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e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nd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n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</w:t>
      </w:r>
      <w:r w:rsidRPr="00725C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t-LT"/>
        </w:rPr>
        <w:t>m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</w:t>
      </w:r>
      <w:r w:rsidRPr="00725C6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bū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</w:t>
      </w:r>
      <w:r w:rsidRPr="00725C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>e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n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</w:t>
      </w:r>
      <w:r w:rsidRPr="00725C6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201</w:t>
      </w:r>
      <w:r w:rsidR="00C35AF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8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35AF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metų kovo mėnesio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p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</w:t>
      </w:r>
      <w:r w:rsidRPr="00725C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>b</w:t>
      </w:r>
      <w:r w:rsidRPr="00725C6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aigoje:</w:t>
      </w:r>
    </w:p>
    <w:p w:rsidR="002F2969" w:rsidRDefault="002F2969" w:rsidP="00270D24">
      <w:pPr>
        <w:spacing w:before="30" w:after="0"/>
        <w:ind w:right="74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23"/>
        <w:gridCol w:w="4448"/>
      </w:tblGrid>
      <w:tr w:rsidR="002F2969" w:rsidTr="00270D24">
        <w:tc>
          <w:tcPr>
            <w:tcW w:w="2235" w:type="dxa"/>
          </w:tcPr>
          <w:p w:rsidR="002F2969" w:rsidRDefault="002F2969" w:rsidP="00270D24">
            <w:pPr>
              <w:spacing w:before="3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To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bu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l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n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lt-LT"/>
              </w:rPr>
              <w:t>m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o v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lt-LT"/>
              </w:rPr>
              <w:t>e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k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lt-LT"/>
              </w:rPr>
              <w:t>m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as</w:t>
            </w:r>
          </w:p>
        </w:tc>
        <w:tc>
          <w:tcPr>
            <w:tcW w:w="2923" w:type="dxa"/>
          </w:tcPr>
          <w:p w:rsidR="002F2969" w:rsidRDefault="002F2969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lt-LT"/>
              </w:rPr>
              <w:t>t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sa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k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n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gas as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lt-LT"/>
              </w:rPr>
              <w:t>m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u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/ 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p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lt-LT"/>
              </w:rPr>
              <w:t>d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al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in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ys</w:t>
            </w:r>
            <w:r w:rsidR="0051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ir terminas</w:t>
            </w:r>
          </w:p>
        </w:tc>
        <w:tc>
          <w:tcPr>
            <w:tcW w:w="4448" w:type="dxa"/>
          </w:tcPr>
          <w:p w:rsidR="002F2969" w:rsidRDefault="002F2969" w:rsidP="00270D24">
            <w:pPr>
              <w:tabs>
                <w:tab w:val="left" w:pos="2300"/>
              </w:tabs>
              <w:spacing w:line="272" w:lineRule="exact"/>
              <w:ind w:left="10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To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bu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l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n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lt-LT"/>
              </w:rPr>
              <w:t>m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e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k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lt-LT"/>
              </w:rPr>
              <w:t>m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įgyven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d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n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lt-LT"/>
              </w:rPr>
              <w:t>m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o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ab/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f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lt-LT"/>
              </w:rPr>
              <w:t>a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lt-LT"/>
              </w:rPr>
              <w:t>k</w:t>
            </w:r>
            <w:r w:rsidRPr="0072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tas</w:t>
            </w:r>
          </w:p>
        </w:tc>
      </w:tr>
      <w:tr w:rsidR="002F2969" w:rsidRPr="00270D24" w:rsidTr="00270D24">
        <w:tc>
          <w:tcPr>
            <w:tcW w:w="2235" w:type="dxa"/>
          </w:tcPr>
          <w:p w:rsidR="002F2969" w:rsidRPr="002F2969" w:rsidRDefault="00AD63B2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Dėstytojų, turinčių mažesnį amžiaus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profilį, pritraukimas</w:t>
            </w:r>
          </w:p>
        </w:tc>
        <w:tc>
          <w:tcPr>
            <w:tcW w:w="2923" w:type="dxa"/>
          </w:tcPr>
          <w:p w:rsidR="002F2969" w:rsidRDefault="002F2969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Akademijos </w:t>
            </w:r>
            <w:r w:rsidR="005127E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vadovybė</w:t>
            </w:r>
            <w:r w:rsidR="00AD63B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AD63B2" w:rsidRDefault="00AD63B2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Studijų programos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komitetas</w:t>
            </w:r>
            <w:r w:rsidR="005127E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913B0" w:rsidRDefault="00F913B0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5127E5" w:rsidRPr="00B57415" w:rsidRDefault="005127E5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2018 I ketvirtis - </w:t>
            </w:r>
          </w:p>
        </w:tc>
        <w:tc>
          <w:tcPr>
            <w:tcW w:w="4448" w:type="dxa"/>
          </w:tcPr>
          <w:p w:rsidR="00392717" w:rsidRDefault="00392717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lastRenderedPageBreak/>
              <w:t>Atlikti veiksmai:</w:t>
            </w:r>
          </w:p>
          <w:p w:rsidR="00392717" w:rsidRPr="00392717" w:rsidRDefault="00392717" w:rsidP="00270D24">
            <w:pPr>
              <w:pStyle w:val="ListParagraph"/>
              <w:numPr>
                <w:ilvl w:val="0"/>
                <w:numId w:val="11"/>
              </w:numPr>
              <w:ind w:right="79"/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Katedros krūvio </w:t>
            </w:r>
            <w:r w:rsidR="00066C27">
              <w:rPr>
                <w:szCs w:val="24"/>
              </w:rPr>
              <w:t xml:space="preserve">bei darbuotojų </w:t>
            </w:r>
            <w:r w:rsidR="00066C27">
              <w:rPr>
                <w:szCs w:val="24"/>
              </w:rPr>
              <w:lastRenderedPageBreak/>
              <w:t xml:space="preserve">užimamų etatų </w:t>
            </w:r>
            <w:r w:rsidR="00CB7844">
              <w:rPr>
                <w:szCs w:val="24"/>
              </w:rPr>
              <w:t xml:space="preserve">peržiūra ir </w:t>
            </w:r>
            <w:r>
              <w:rPr>
                <w:szCs w:val="24"/>
              </w:rPr>
              <w:t>perskirstymas;</w:t>
            </w:r>
          </w:p>
          <w:p w:rsidR="00392717" w:rsidRPr="00CB7844" w:rsidRDefault="00FE61F0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leido pasiekti optimalų pedagoginio krūvio ir pedagogų skaičiaus santykį.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pensiją išėj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 3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ilgamečia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ms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darbuotoja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ms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buvo pri</w:t>
            </w:r>
            <w:r w:rsidR="00EC49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mti</w:t>
            </w:r>
            <w:r w:rsidR="00760D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visu etatu 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60D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dirbantys 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jauni daktaro laipsnį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turintys dėstytojai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Taip pat išaugo lektorių, turinčių didelės praktinės patirties dėstomų dalykų srityje, skaičius. Tai leidžia sukurti studijų kokybei būtiną teorinių ir praktinių įgūdžių dermę.</w:t>
            </w:r>
          </w:p>
          <w:p w:rsidR="0076629D" w:rsidRPr="00C06385" w:rsidRDefault="00FE61F0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Priimtų sprendimų įgyvendinimas:</w:t>
            </w:r>
          </w:p>
          <w:p w:rsidR="0076629D" w:rsidRPr="0076629D" w:rsidRDefault="0076629D" w:rsidP="00270D24">
            <w:pPr>
              <w:pStyle w:val="ListParagraph"/>
              <w:numPr>
                <w:ilvl w:val="0"/>
                <w:numId w:val="4"/>
              </w:numPr>
              <w:ind w:right="79"/>
              <w:jc w:val="both"/>
              <w:rPr>
                <w:szCs w:val="24"/>
              </w:rPr>
            </w:pPr>
            <w:r>
              <w:t>Vidaus tvarkos taisyklių peržiūra, sukuriant motyvaci</w:t>
            </w:r>
            <w:r w:rsidR="00D358AA">
              <w:t>jos</w:t>
            </w:r>
            <w:r>
              <w:t xml:space="preserve"> sistemą, orientuotą į studijų kokybę ir mokslinių tyrimų plėtrą;</w:t>
            </w:r>
          </w:p>
          <w:p w:rsidR="0076629D" w:rsidRPr="00C06385" w:rsidRDefault="00FE61F0" w:rsidP="00270D24">
            <w:pPr>
              <w:pStyle w:val="ListParagraph"/>
              <w:numPr>
                <w:ilvl w:val="0"/>
                <w:numId w:val="4"/>
              </w:numPr>
              <w:ind w:right="79"/>
              <w:jc w:val="both"/>
              <w:rPr>
                <w:szCs w:val="24"/>
              </w:rPr>
            </w:pPr>
            <w:r>
              <w:t xml:space="preserve">Sukurtos </w:t>
            </w:r>
            <w:r w:rsidR="0076629D">
              <w:t xml:space="preserve">Akademijos dėstytojų ir mokslininkų pedagoginės, mokslinės ir kitos veiklos </w:t>
            </w:r>
            <w:proofErr w:type="spellStart"/>
            <w:r w:rsidR="0076629D">
              <w:t>stebėsenos</w:t>
            </w:r>
            <w:proofErr w:type="spellEnd"/>
            <w:r w:rsidR="0076629D">
              <w:t xml:space="preserve"> sistemos </w:t>
            </w:r>
            <w:r>
              <w:t>įgyvendinimo tobulinimas</w:t>
            </w:r>
            <w:r w:rsidR="0076629D">
              <w:t>.</w:t>
            </w:r>
          </w:p>
          <w:p w:rsidR="00C06385" w:rsidRPr="0076629D" w:rsidRDefault="00C06385" w:rsidP="00270D24">
            <w:pPr>
              <w:pStyle w:val="ListParagraph"/>
              <w:numPr>
                <w:ilvl w:val="0"/>
                <w:numId w:val="4"/>
              </w:numPr>
              <w:ind w:right="79"/>
              <w:jc w:val="both"/>
              <w:rPr>
                <w:szCs w:val="24"/>
              </w:rPr>
            </w:pPr>
            <w:r>
              <w:t>Akademijos viršininko gairių dėl dėstytojų ir mokslininkų kintamosios pareiginės algos skyrimo parengimas, orientuojantis į aukštos kokybės mokslinės produkcijos rengimo skatinimą.</w:t>
            </w:r>
          </w:p>
          <w:p w:rsidR="0076629D" w:rsidRDefault="00095412" w:rsidP="00270D24">
            <w:pPr>
              <w:ind w:right="7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Išvardintų</w:t>
            </w:r>
            <w:r w:rsidR="00580A26">
              <w:rPr>
                <w:rFonts w:ascii="Times New Roman" w:hAnsi="Times New Roman" w:cs="Times New Roman"/>
                <w:sz w:val="24"/>
                <w:lang w:val="lt-LT"/>
              </w:rPr>
              <w:t xml:space="preserve"> priemonių įgyvendinimas taps pagrindu </w:t>
            </w:r>
            <w:r w:rsidR="00D358AA">
              <w:rPr>
                <w:rFonts w:ascii="Times New Roman" w:hAnsi="Times New Roman" w:cs="Times New Roman"/>
                <w:sz w:val="24"/>
                <w:lang w:val="lt-LT"/>
              </w:rPr>
              <w:t>Akademijos</w:t>
            </w:r>
            <w:r w:rsidR="00D358AA" w:rsidRPr="006E57C4"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 w:rsidR="006E57C4" w:rsidRPr="006E57C4">
              <w:rPr>
                <w:rFonts w:ascii="Times New Roman" w:hAnsi="Times New Roman" w:cs="Times New Roman"/>
                <w:sz w:val="24"/>
                <w:lang w:val="lt-LT"/>
              </w:rPr>
              <w:t>žmogiškųjų išteklių valdymo  sistemos</w:t>
            </w:r>
            <w:r w:rsidR="00ED1727">
              <w:rPr>
                <w:rFonts w:ascii="Times New Roman" w:hAnsi="Times New Roman" w:cs="Times New Roman"/>
                <w:sz w:val="24"/>
                <w:lang w:val="lt-LT"/>
              </w:rPr>
              <w:t xml:space="preserve">, </w:t>
            </w:r>
            <w:r w:rsidR="00580A26">
              <w:rPr>
                <w:rFonts w:ascii="Times New Roman" w:hAnsi="Times New Roman" w:cs="Times New Roman"/>
                <w:sz w:val="24"/>
                <w:lang w:val="lt-LT"/>
              </w:rPr>
              <w:t>pritrauk</w:t>
            </w:r>
            <w:r w:rsidR="00066C27">
              <w:rPr>
                <w:rFonts w:ascii="Times New Roman" w:hAnsi="Times New Roman" w:cs="Times New Roman"/>
                <w:sz w:val="24"/>
                <w:lang w:val="lt-LT"/>
              </w:rPr>
              <w:t>siančios</w:t>
            </w:r>
            <w:r w:rsidR="00580A26"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išskirtines kompetencijas turinčių dėstytojų ir mokslininkų</w:t>
            </w:r>
            <w:r w:rsidR="00066C27">
              <w:rPr>
                <w:rFonts w:ascii="Times New Roman" w:hAnsi="Times New Roman" w:cs="Times New Roman"/>
                <w:sz w:val="24"/>
                <w:lang w:val="lt-LT"/>
              </w:rPr>
              <w:t>,</w:t>
            </w:r>
            <w:r w:rsidR="00066C27" w:rsidRPr="006E57C4">
              <w:rPr>
                <w:rFonts w:ascii="Times New Roman" w:hAnsi="Times New Roman" w:cs="Times New Roman"/>
                <w:sz w:val="24"/>
                <w:lang w:val="lt-LT"/>
              </w:rPr>
              <w:t xml:space="preserve"> sukūrim</w:t>
            </w:r>
            <w:r w:rsidR="00066C27">
              <w:rPr>
                <w:rFonts w:ascii="Times New Roman" w:hAnsi="Times New Roman" w:cs="Times New Roman"/>
                <w:sz w:val="24"/>
                <w:lang w:val="lt-LT"/>
              </w:rPr>
              <w:t>ui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, ir taip bus </w:t>
            </w:r>
            <w:r w:rsidR="00066C27">
              <w:rPr>
                <w:rFonts w:ascii="Times New Roman" w:hAnsi="Times New Roman" w:cs="Times New Roman"/>
                <w:sz w:val="24"/>
                <w:lang w:val="lt-LT"/>
              </w:rPr>
              <w:t xml:space="preserve">išspręsta </w:t>
            </w:r>
            <w:r w:rsidR="00D358AA">
              <w:rPr>
                <w:rFonts w:ascii="Times New Roman" w:hAnsi="Times New Roman" w:cs="Times New Roman"/>
                <w:sz w:val="24"/>
                <w:lang w:val="lt-LT"/>
              </w:rPr>
              <w:t xml:space="preserve">Akademijos </w:t>
            </w:r>
            <w:r w:rsidR="00066C27">
              <w:rPr>
                <w:rFonts w:ascii="Times New Roman" w:hAnsi="Times New Roman" w:cs="Times New Roman"/>
                <w:sz w:val="24"/>
                <w:lang w:val="lt-LT"/>
              </w:rPr>
              <w:t>pedagoginio personalo</w:t>
            </w:r>
            <w:r w:rsidR="00ED1727"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 w:rsidR="00066C27">
              <w:rPr>
                <w:rFonts w:ascii="Times New Roman" w:hAnsi="Times New Roman" w:cs="Times New Roman"/>
                <w:sz w:val="24"/>
                <w:lang w:val="lt-LT"/>
              </w:rPr>
              <w:t xml:space="preserve">atnaujinimo ir </w:t>
            </w:r>
            <w:r w:rsidR="00ED1727">
              <w:rPr>
                <w:rFonts w:ascii="Times New Roman" w:hAnsi="Times New Roman" w:cs="Times New Roman"/>
                <w:sz w:val="24"/>
                <w:lang w:val="lt-LT"/>
              </w:rPr>
              <w:t>kompetencijos</w:t>
            </w:r>
            <w:r w:rsidR="00066C27">
              <w:rPr>
                <w:rFonts w:ascii="Times New Roman" w:hAnsi="Times New Roman" w:cs="Times New Roman"/>
                <w:sz w:val="24"/>
                <w:lang w:val="lt-LT"/>
              </w:rPr>
              <w:t xml:space="preserve"> kėlimo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 problema</w:t>
            </w:r>
            <w:r w:rsidR="0076629D" w:rsidRPr="0076629D">
              <w:rPr>
                <w:rFonts w:ascii="Times New Roman" w:hAnsi="Times New Roman" w:cs="Times New Roman"/>
                <w:sz w:val="24"/>
                <w:lang w:val="lt-LT"/>
              </w:rPr>
              <w:t>.</w:t>
            </w:r>
          </w:p>
        </w:tc>
      </w:tr>
      <w:tr w:rsidR="00AD63B2" w:rsidRPr="00270D24" w:rsidTr="000A0B2F">
        <w:trPr>
          <w:trHeight w:val="4534"/>
        </w:trPr>
        <w:tc>
          <w:tcPr>
            <w:tcW w:w="2235" w:type="dxa"/>
          </w:tcPr>
          <w:p w:rsidR="00AD63B2" w:rsidRDefault="00B420F1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Tarptautiškumo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didinimas, s</w:t>
            </w:r>
            <w:r w:rsidR="00AD63B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tudentų ir dėstytojų</w:t>
            </w:r>
            <w:r w:rsidR="000954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tarptautinių</w:t>
            </w:r>
            <w:r w:rsidR="00AD63B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mainų (</w:t>
            </w:r>
            <w:proofErr w:type="spellStart"/>
            <w:r w:rsidR="00AD63B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judumo</w:t>
            </w:r>
            <w:proofErr w:type="spellEnd"/>
            <w:r w:rsidR="00AD63B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skatinimas</w:t>
            </w:r>
          </w:p>
        </w:tc>
        <w:tc>
          <w:tcPr>
            <w:tcW w:w="2923" w:type="dxa"/>
          </w:tcPr>
          <w:p w:rsidR="00283458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Akademijos </w:t>
            </w:r>
            <w:r w:rsidR="005127E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vadovybė</w:t>
            </w:r>
            <w:r w:rsidR="003D24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AD63B2" w:rsidRDefault="00AD63B2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Studijų programos komitetas</w:t>
            </w:r>
            <w:r w:rsidR="002834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AD63B2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Inžinerinės vadybos k</w:t>
            </w:r>
            <w:r w:rsidR="00AD63B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atedra</w:t>
            </w:r>
            <w:r w:rsidR="00F913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F913B0" w:rsidRDefault="00F913B0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Mokslo centras.</w:t>
            </w:r>
          </w:p>
          <w:p w:rsidR="00F913B0" w:rsidRDefault="00F913B0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F913B0" w:rsidRPr="00F913B0" w:rsidRDefault="00F913B0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1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2017 IV ketvirtis </w:t>
            </w:r>
            <w:r w:rsidR="00760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–</w:t>
            </w:r>
            <w:r w:rsidRPr="00F91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60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2020 m.</w:t>
            </w:r>
          </w:p>
          <w:p w:rsidR="00F913B0" w:rsidRPr="00F913B0" w:rsidRDefault="00F913B0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7415" w:rsidRDefault="00B57415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48" w:type="dxa"/>
          </w:tcPr>
          <w:p w:rsidR="00A41556" w:rsidRPr="00EF537E" w:rsidRDefault="00A41556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Atlikti veiksmai:</w:t>
            </w:r>
          </w:p>
          <w:p w:rsidR="00AD63B2" w:rsidRDefault="003D6242" w:rsidP="00270D24">
            <w:pPr>
              <w:pStyle w:val="ListParagraph"/>
              <w:numPr>
                <w:ilvl w:val="0"/>
                <w:numId w:val="9"/>
              </w:numPr>
              <w:ind w:right="79"/>
              <w:jc w:val="both"/>
              <w:rPr>
                <w:szCs w:val="24"/>
              </w:rPr>
            </w:pPr>
            <w:r>
              <w:rPr>
                <w:szCs w:val="24"/>
              </w:rPr>
              <w:t>Sukurta u</w:t>
            </w:r>
            <w:r w:rsidRPr="00EF537E">
              <w:rPr>
                <w:szCs w:val="24"/>
              </w:rPr>
              <w:t xml:space="preserve">žsienio </w:t>
            </w:r>
            <w:r w:rsidR="00A41556" w:rsidRPr="00EF537E">
              <w:rPr>
                <w:szCs w:val="24"/>
              </w:rPr>
              <w:t xml:space="preserve">dėstytojų ir ekspertų pritraukimo į </w:t>
            </w:r>
            <w:r w:rsidR="00D358AA" w:rsidRPr="00EF537E">
              <w:rPr>
                <w:szCs w:val="24"/>
              </w:rPr>
              <w:t xml:space="preserve">Akademijos </w:t>
            </w:r>
            <w:r w:rsidR="00A41556" w:rsidRPr="00EF537E">
              <w:rPr>
                <w:szCs w:val="24"/>
              </w:rPr>
              <w:t>studijų programas sistem</w:t>
            </w:r>
            <w:r>
              <w:rPr>
                <w:szCs w:val="24"/>
              </w:rPr>
              <w:t>a</w:t>
            </w:r>
            <w:r w:rsidR="00EF537E">
              <w:rPr>
                <w:szCs w:val="24"/>
              </w:rPr>
              <w:t>;</w:t>
            </w:r>
          </w:p>
          <w:p w:rsidR="00EF537E" w:rsidRPr="00EF537E" w:rsidRDefault="00EF537E" w:rsidP="00270D24">
            <w:pPr>
              <w:pStyle w:val="ListParagraph"/>
              <w:numPr>
                <w:ilvl w:val="0"/>
                <w:numId w:val="9"/>
              </w:numPr>
              <w:ind w:right="7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Pasaulinio, </w:t>
            </w:r>
            <w:r w:rsidR="00D358AA">
              <w:rPr>
                <w:szCs w:val="24"/>
              </w:rPr>
              <w:t xml:space="preserve">europinio </w:t>
            </w:r>
            <w:r>
              <w:rPr>
                <w:szCs w:val="24"/>
              </w:rPr>
              <w:t>ir nacionalinio partnerių tinklo plėtra.</w:t>
            </w:r>
          </w:p>
          <w:p w:rsidR="000A0B2F" w:rsidRDefault="003D6242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C49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8A35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likti darbai</w:t>
            </w:r>
            <w:r w:rsidR="00A41556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66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jau </w:t>
            </w:r>
            <w:r w:rsidR="00A41556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pavasario semestre </w:t>
            </w:r>
            <w:r w:rsidR="008A35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leido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pakviesti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dėstyti 5 dėstytoj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1556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 JAV, JK, Nyderlandų ir Ispanijos. </w:t>
            </w:r>
            <w:r w:rsidR="00855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Akademijos vadovybė yra iškėlusi ambicingą tikslą, kad n</w:t>
            </w:r>
            <w:r w:rsidR="008558BC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 kitų mokslo metų </w:t>
            </w:r>
            <w:r w:rsidR="008558BC" w:rsidRP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kiekviename semestre</w:t>
            </w:r>
            <w:r w:rsidR="008558BC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dėstytų bent du </w:t>
            </w:r>
            <w:r w:rsidR="00855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kviestiniai </w:t>
            </w:r>
            <w:r w:rsidR="008558BC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užsienio dėstytojai ir dėstydami </w:t>
            </w:r>
            <w:r w:rsidR="00855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bendrus </w:t>
            </w:r>
            <w:r w:rsidR="008558BC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dalykus kartu su </w:t>
            </w:r>
            <w:r w:rsidR="00D358AA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Akademijos </w:t>
            </w:r>
            <w:r w:rsidR="008558BC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nuolatiniais dėstytojai</w:t>
            </w:r>
            <w:r w:rsidR="00855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 </w:t>
            </w:r>
            <w:r w:rsidR="008558BC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suteiktų </w:t>
            </w:r>
            <w:r w:rsidR="00066C27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studentams </w:t>
            </w:r>
            <w:r w:rsidR="008558BC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bent 4 </w:t>
            </w:r>
          </w:p>
          <w:p w:rsidR="00F913B0" w:rsidRPr="00EF537E" w:rsidRDefault="008558BC" w:rsidP="000A0B2F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ECTS</w:t>
            </w:r>
            <w:r w:rsidR="003D6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o kartu parengtų publikaciją su LKA </w:t>
            </w:r>
            <w:proofErr w:type="spellStart"/>
            <w:r w:rsidR="003D6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prieskyra</w:t>
            </w:r>
            <w:proofErr w:type="spellEnd"/>
            <w:r w:rsidR="003D6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F913B0" w:rsidRPr="00EF537E" w:rsidRDefault="00F913B0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Pasinaudojus LMT parama (LINO)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537E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įvyko LKA ir Mokslo centro vadovybės vizitai į </w:t>
            </w:r>
            <w:r w:rsidR="008A35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užsienio </w:t>
            </w:r>
            <w:r w:rsidR="00855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partnerines aukštojo mokslo institucijas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55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Taip pat atnaujinti 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kontaktai su Latvijos </w:t>
            </w:r>
            <w:r w:rsidR="00D358AA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karo 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akademija, Baltijos gynybos koledžu, Švedijos </w:t>
            </w:r>
            <w:r w:rsidR="00D358AA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gynybos 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universitetu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alandžio mėn. įvyks LKA mokslininkų vizitas į IRSEM (Prancūzija)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žmegzti kontaktai su </w:t>
            </w:r>
            <w:proofErr w:type="spellStart"/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Zurich</w:t>
            </w:r>
            <w:proofErr w:type="spellEnd"/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ETH karo sociologijos tyr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imų centru; RAND, </w:t>
            </w:r>
            <w:proofErr w:type="spellStart"/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Chatham</w:t>
            </w:r>
            <w:proofErr w:type="spellEnd"/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House</w:t>
            </w:r>
            <w:proofErr w:type="spellEnd"/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iepos mėn. numatytas vizitas Kanados specializuotuose tyrimų centruose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reiptasi į Lietuvos gynybos atašė JAV pagalbos užmezgant ryšius su JAV gynybos srityje veikiančiomis aukštosiomis mokyklomis.</w:t>
            </w:r>
          </w:p>
          <w:p w:rsidR="00F913B0" w:rsidRPr="00EF537E" w:rsidRDefault="00F913B0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Planuojami įgyvendinti veiksmai:</w:t>
            </w:r>
          </w:p>
          <w:p w:rsidR="00F913B0" w:rsidRDefault="00EF537E" w:rsidP="00270D24">
            <w:pPr>
              <w:pStyle w:val="ListParagraph"/>
              <w:numPr>
                <w:ilvl w:val="0"/>
                <w:numId w:val="9"/>
              </w:numPr>
              <w:ind w:right="79"/>
              <w:jc w:val="both"/>
              <w:rPr>
                <w:szCs w:val="24"/>
              </w:rPr>
            </w:pPr>
            <w:r>
              <w:rPr>
                <w:szCs w:val="24"/>
              </w:rPr>
              <w:t>Tolesnė r</w:t>
            </w:r>
            <w:r w:rsidR="00F913B0" w:rsidRPr="00EF537E">
              <w:rPr>
                <w:szCs w:val="24"/>
              </w:rPr>
              <w:t xml:space="preserve">yšių su užsienio </w:t>
            </w:r>
            <w:r>
              <w:rPr>
                <w:szCs w:val="24"/>
              </w:rPr>
              <w:t>aukštojo mokslo institucijomis</w:t>
            </w:r>
            <w:r w:rsidR="00F913B0" w:rsidRPr="00EF537E">
              <w:rPr>
                <w:szCs w:val="24"/>
              </w:rPr>
              <w:t xml:space="preserve"> ir mokslinių tyrimų </w:t>
            </w:r>
            <w:r>
              <w:rPr>
                <w:szCs w:val="24"/>
              </w:rPr>
              <w:t>centrais</w:t>
            </w:r>
            <w:r w:rsidR="00F913B0" w:rsidRPr="00EF537E">
              <w:rPr>
                <w:szCs w:val="24"/>
              </w:rPr>
              <w:t xml:space="preserve"> plėtra</w:t>
            </w:r>
            <w:r w:rsidR="00B420F1">
              <w:rPr>
                <w:szCs w:val="24"/>
              </w:rPr>
              <w:t>;</w:t>
            </w:r>
          </w:p>
          <w:p w:rsidR="00B420F1" w:rsidRPr="00EF537E" w:rsidRDefault="00B420F1" w:rsidP="00270D24">
            <w:pPr>
              <w:pStyle w:val="ListParagraph"/>
              <w:numPr>
                <w:ilvl w:val="0"/>
                <w:numId w:val="9"/>
              </w:numPr>
              <w:ind w:right="79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Studijų </w:t>
            </w:r>
            <w:proofErr w:type="spellStart"/>
            <w:r>
              <w:rPr>
                <w:rFonts w:eastAsia="Times New Roman"/>
                <w:szCs w:val="24"/>
              </w:rPr>
              <w:t>tarptautiškumo</w:t>
            </w:r>
            <w:proofErr w:type="spellEnd"/>
            <w:r>
              <w:rPr>
                <w:rFonts w:eastAsia="Times New Roman"/>
                <w:szCs w:val="24"/>
              </w:rPr>
              <w:t xml:space="preserve">  didinimas (semestro anglų kalba rengimas)</w:t>
            </w:r>
          </w:p>
          <w:p w:rsidR="00A41556" w:rsidRPr="00EF537E" w:rsidRDefault="008558BC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artnerinių institucijų tinklo formavimas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praplės</w:t>
            </w:r>
            <w:r w:rsid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35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Akademijos 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dėstytojų (pagal dėstymo bei stažuočių programas) bei studentų (pagal mokymosi bei praktikos programas) mainų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galimybes ir sudarys sąlygas ke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lti dėstytojų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pedagoginę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kvalifikacij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didinti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studijų patrauklum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kokyb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ę. Perspektyvoje bus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formuo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jamas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partnerių tinkla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bendrai užsiimant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 studijų programų tobulinimu (standartizavimu tarptautiniu mastu) bei bendrais tyrimais saugumo ir gynybos srityje Europos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D6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tarptautiniu </w:t>
            </w:r>
            <w:r w:rsidR="003D24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mastu.</w:t>
            </w:r>
          </w:p>
        </w:tc>
      </w:tr>
      <w:tr w:rsidR="00AD63B2" w:rsidRPr="00270D24" w:rsidTr="00270D24">
        <w:tc>
          <w:tcPr>
            <w:tcW w:w="2235" w:type="dxa"/>
          </w:tcPr>
          <w:p w:rsidR="00AD63B2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Socialinių dalininkų </w:t>
            </w:r>
            <w:r w:rsidR="003D62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dalyvavimas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studijų proces</w:t>
            </w:r>
            <w:r w:rsidR="003D62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2923" w:type="dxa"/>
          </w:tcPr>
          <w:p w:rsidR="00283458" w:rsidRPr="00283458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34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Studijų programos komitetas,</w:t>
            </w:r>
          </w:p>
          <w:p w:rsidR="00AD63B2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34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Inžinerinės vadybos katedra</w:t>
            </w:r>
            <w:r w:rsidR="00B241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5525A" w:rsidRDefault="00E5525A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B241F4" w:rsidRPr="00B57415" w:rsidRDefault="00B241F4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2018 I ketvirtis -</w:t>
            </w:r>
            <w:r w:rsidR="000A0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4448" w:type="dxa"/>
          </w:tcPr>
          <w:p w:rsidR="00E023E7" w:rsidRPr="00EF537E" w:rsidRDefault="00E023E7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Atlikti veiksmai:</w:t>
            </w:r>
          </w:p>
          <w:p w:rsidR="00E023E7" w:rsidRPr="00EF537E" w:rsidRDefault="003D6242" w:rsidP="00270D24">
            <w:pPr>
              <w:pStyle w:val="ListParagraph"/>
              <w:numPr>
                <w:ilvl w:val="0"/>
                <w:numId w:val="2"/>
              </w:numPr>
              <w:ind w:right="7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Naujų </w:t>
            </w:r>
            <w:r w:rsidR="00D358AA" w:rsidRPr="00EF537E">
              <w:rPr>
                <w:szCs w:val="24"/>
              </w:rPr>
              <w:t xml:space="preserve">studijų </w:t>
            </w:r>
            <w:r w:rsidR="00E023E7" w:rsidRPr="00EF537E">
              <w:rPr>
                <w:szCs w:val="24"/>
              </w:rPr>
              <w:t xml:space="preserve">programų </w:t>
            </w:r>
            <w:r>
              <w:rPr>
                <w:szCs w:val="24"/>
              </w:rPr>
              <w:t xml:space="preserve">komitetų </w:t>
            </w:r>
            <w:r w:rsidR="00E023E7" w:rsidRPr="00EF537E">
              <w:rPr>
                <w:szCs w:val="24"/>
              </w:rPr>
              <w:t>nuostatų patvirtinimas</w:t>
            </w:r>
            <w:r>
              <w:rPr>
                <w:szCs w:val="24"/>
              </w:rPr>
              <w:t xml:space="preserve"> ir jų sudėties atnaujinimas. </w:t>
            </w:r>
          </w:p>
          <w:p w:rsidR="00EC491C" w:rsidRDefault="003D6242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Aktyvesnis ne</w:t>
            </w:r>
            <w:r w:rsidR="00E56D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anksčiau</w:t>
            </w:r>
            <w:r w:rsidR="00B241F4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socialin</w:t>
            </w:r>
            <w:r w:rsidR="00DE46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B241F4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partner</w:t>
            </w:r>
            <w:r w:rsidR="00DE46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B241F4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D358AA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krašto </w:t>
            </w:r>
            <w:r w:rsidR="00B241F4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apsaugos sistemos atstov</w:t>
            </w:r>
            <w:r w:rsidR="004F5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EC49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241F4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užtikrina </w:t>
            </w:r>
            <w:r w:rsidR="00B241F4" w:rsidRPr="00ED5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„studijų ir </w:t>
            </w:r>
            <w:r w:rsidR="00EC491C" w:rsidRPr="00ED5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veiklos</w:t>
            </w:r>
            <w:r w:rsidR="00B241F4" w:rsidRPr="00ED5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integra</w:t>
            </w:r>
            <w:r w:rsidR="00B1553C" w:rsidRPr="00ED5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lumo</w:t>
            </w:r>
            <w:r w:rsidR="00B241F4" w:rsidRPr="00ED52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B241F4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E46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bei „į studentą orientuotų studijų“ </w:t>
            </w:r>
            <w:r w:rsidR="00B241F4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principo įgyvendinimą.</w:t>
            </w:r>
          </w:p>
          <w:p w:rsidR="00E023E7" w:rsidRPr="00EF537E" w:rsidRDefault="00E023E7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Planuojami įgyvendinti veiksmai:</w:t>
            </w:r>
          </w:p>
          <w:p w:rsidR="00AD63B2" w:rsidRDefault="00B1553C" w:rsidP="00270D24">
            <w:pPr>
              <w:pStyle w:val="ListParagraph"/>
              <w:numPr>
                <w:ilvl w:val="0"/>
                <w:numId w:val="2"/>
              </w:numPr>
              <w:ind w:right="79"/>
              <w:jc w:val="both"/>
              <w:rPr>
                <w:szCs w:val="24"/>
              </w:rPr>
            </w:pPr>
            <w:r w:rsidRPr="00EF537E">
              <w:rPr>
                <w:szCs w:val="24"/>
              </w:rPr>
              <w:t>Reguliarių studijų programos priežiūros komitetų posėdžių organizavimas (ne rečiau kaip kartą į pusmetį);</w:t>
            </w:r>
          </w:p>
          <w:p w:rsidR="000A0B2F" w:rsidRPr="000A0B2F" w:rsidRDefault="000A0B2F" w:rsidP="000A0B2F">
            <w:pPr>
              <w:ind w:left="360" w:right="79"/>
              <w:jc w:val="both"/>
              <w:rPr>
                <w:szCs w:val="24"/>
              </w:rPr>
            </w:pPr>
          </w:p>
          <w:p w:rsidR="00B1553C" w:rsidRPr="00EF537E" w:rsidRDefault="00B1553C" w:rsidP="00270D24">
            <w:pPr>
              <w:pStyle w:val="ListParagraph"/>
              <w:numPr>
                <w:ilvl w:val="0"/>
                <w:numId w:val="2"/>
              </w:numPr>
              <w:ind w:right="79"/>
              <w:jc w:val="both"/>
              <w:rPr>
                <w:szCs w:val="24"/>
              </w:rPr>
            </w:pPr>
            <w:r w:rsidRPr="00EF537E">
              <w:rPr>
                <w:szCs w:val="24"/>
              </w:rPr>
              <w:lastRenderedPageBreak/>
              <w:t>Apvalaus stalo diskusijų</w:t>
            </w:r>
            <w:r w:rsidR="00D358AA">
              <w:rPr>
                <w:szCs w:val="24"/>
              </w:rPr>
              <w:t xml:space="preserve"> </w:t>
            </w:r>
            <w:r w:rsidRPr="00EF537E">
              <w:rPr>
                <w:szCs w:val="24"/>
              </w:rPr>
              <w:t>/</w:t>
            </w:r>
            <w:r w:rsidR="00D358AA">
              <w:rPr>
                <w:szCs w:val="24"/>
              </w:rPr>
              <w:t xml:space="preserve"> </w:t>
            </w:r>
            <w:r w:rsidRPr="00EF537E">
              <w:rPr>
                <w:szCs w:val="24"/>
              </w:rPr>
              <w:t xml:space="preserve">konferencijų </w:t>
            </w:r>
            <w:r w:rsidR="00D358AA">
              <w:rPr>
                <w:szCs w:val="24"/>
              </w:rPr>
              <w:t>kartu</w:t>
            </w:r>
            <w:r w:rsidRPr="00EF537E">
              <w:rPr>
                <w:szCs w:val="24"/>
              </w:rPr>
              <w:t xml:space="preserve"> su KAM ir KAS atstovais rengimas (ne rečiau kaip kartą </w:t>
            </w:r>
            <w:r w:rsidR="00D358AA">
              <w:rPr>
                <w:szCs w:val="24"/>
              </w:rPr>
              <w:t>per</w:t>
            </w:r>
            <w:r w:rsidRPr="00EF537E">
              <w:rPr>
                <w:szCs w:val="24"/>
              </w:rPr>
              <w:t xml:space="preserve"> metus).</w:t>
            </w:r>
          </w:p>
          <w:p w:rsidR="00B1553C" w:rsidRPr="00EF537E" w:rsidRDefault="00CD4979" w:rsidP="00C1777C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Pastarųjų priemonių  įgyvendinimas </w:t>
            </w:r>
            <w:r w:rsidR="004E68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užtikrins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grįžtamojo ryšio principu pagrįstos studijų </w:t>
            </w:r>
            <w:proofErr w:type="spellStart"/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kokybės užtikrinimo sistemos </w:t>
            </w:r>
            <w:r w:rsidR="004F5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</w:t>
            </w:r>
            <w:r w:rsidR="004F5E4E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mą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kuri </w:t>
            </w:r>
            <w:r w:rsidR="002B40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sąlygos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17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E05296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studijų, 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ir verslo sinergijos</w:t>
            </w:r>
            <w:r w:rsidR="002B40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principo realizavimą. </w:t>
            </w:r>
          </w:p>
        </w:tc>
      </w:tr>
      <w:tr w:rsidR="00AD63B2" w:rsidRPr="00270D24" w:rsidTr="00270D24">
        <w:tc>
          <w:tcPr>
            <w:tcW w:w="2235" w:type="dxa"/>
          </w:tcPr>
          <w:p w:rsidR="00AD63B2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Studijų programos turinio peržiūra, pertvarkymas</w:t>
            </w:r>
            <w:r w:rsidR="000A0B2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nuolatinis tobulinimas</w:t>
            </w:r>
          </w:p>
        </w:tc>
        <w:tc>
          <w:tcPr>
            <w:tcW w:w="2923" w:type="dxa"/>
          </w:tcPr>
          <w:p w:rsidR="00283458" w:rsidRPr="00283458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34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Studijų programos komitetas,</w:t>
            </w:r>
          </w:p>
          <w:p w:rsidR="00AD63B2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34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Inžinerinės vadybos katedra</w:t>
            </w:r>
            <w:r w:rsidR="00F900B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B57415" w:rsidRDefault="00B57415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7B6C7D" w:rsidRPr="00B57415" w:rsidRDefault="007B6C7D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201</w:t>
            </w:r>
            <w:r w:rsidR="007166CD"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I</w:t>
            </w:r>
            <w:r w:rsidR="007166CD"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</w:t>
            </w:r>
            <w:r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ketvirtis</w:t>
            </w:r>
            <w:r w:rsidR="007166CD" w:rsidRPr="00B5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- </w:t>
            </w:r>
            <w:r w:rsidR="000A0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448" w:type="dxa"/>
          </w:tcPr>
          <w:p w:rsidR="00A65ADD" w:rsidRPr="00EF537E" w:rsidRDefault="00A65ADD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Atlikti veiksmai:</w:t>
            </w:r>
          </w:p>
          <w:p w:rsidR="00A65ADD" w:rsidRPr="00EF537E" w:rsidRDefault="00870FEE" w:rsidP="00270D24">
            <w:pPr>
              <w:pStyle w:val="ListParagraph"/>
              <w:numPr>
                <w:ilvl w:val="0"/>
                <w:numId w:val="8"/>
              </w:numPr>
              <w:ind w:right="79"/>
              <w:jc w:val="both"/>
              <w:rPr>
                <w:szCs w:val="24"/>
                <w:u w:val="single"/>
              </w:rPr>
            </w:pPr>
            <w:r w:rsidRPr="00EF537E">
              <w:rPr>
                <w:szCs w:val="24"/>
              </w:rPr>
              <w:t>Nuolatin</w:t>
            </w:r>
            <w:r>
              <w:rPr>
                <w:szCs w:val="24"/>
              </w:rPr>
              <w:t>ė</w:t>
            </w:r>
            <w:r w:rsidRPr="00EF537E">
              <w:rPr>
                <w:szCs w:val="24"/>
              </w:rPr>
              <w:t xml:space="preserve"> </w:t>
            </w:r>
            <w:r w:rsidR="00A65ADD" w:rsidRPr="00EF537E">
              <w:rPr>
                <w:szCs w:val="24"/>
              </w:rPr>
              <w:t>studijų programų sandaros peržiūra, sukuriant integruotą bendr</w:t>
            </w:r>
            <w:r w:rsidR="00C1777C">
              <w:rPr>
                <w:szCs w:val="24"/>
              </w:rPr>
              <w:t xml:space="preserve">ųjų </w:t>
            </w:r>
            <w:r w:rsidR="00A65ADD" w:rsidRPr="00EF537E">
              <w:rPr>
                <w:szCs w:val="24"/>
              </w:rPr>
              <w:t>universitetinių studijų dalykų sistemą, nuoseklų studijų grafiką, suderintą su kariniu rengimu.</w:t>
            </w:r>
          </w:p>
          <w:p w:rsidR="00A65ADD" w:rsidRPr="00EF537E" w:rsidRDefault="007166CD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</w:t>
            </w:r>
            <w:r w:rsidR="004F5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 metu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nuolatinių studijų programų sandara peržiūrėta ir </w:t>
            </w:r>
            <w:r w:rsidR="004F5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tvirtintas grafikas</w:t>
            </w:r>
            <w:r w:rsidR="004F5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suteikiantis daugiau laiko kariūnų savarankiškam darbui, sumažinantis studijų dalykų skaičių, didinantis orientavimą į norimą karjerą, ruošiantis baigiamųjų darbų rengimui</w:t>
            </w:r>
            <w:r w:rsidR="004F5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suteikiantis praktinių ir specializuotų žinių.</w:t>
            </w:r>
          </w:p>
          <w:p w:rsidR="00A65ADD" w:rsidRPr="00EF537E" w:rsidRDefault="00A65ADD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Planuojami įgyvendinti veiksmai:</w:t>
            </w:r>
          </w:p>
          <w:p w:rsidR="00AD63B2" w:rsidRPr="00EF537E" w:rsidRDefault="00A65ADD" w:rsidP="00270D24">
            <w:pPr>
              <w:pStyle w:val="ListParagraph"/>
              <w:numPr>
                <w:ilvl w:val="0"/>
                <w:numId w:val="6"/>
              </w:numPr>
              <w:ind w:right="79"/>
              <w:jc w:val="both"/>
              <w:rPr>
                <w:szCs w:val="24"/>
              </w:rPr>
            </w:pPr>
            <w:r w:rsidRPr="00EF537E">
              <w:rPr>
                <w:szCs w:val="24"/>
              </w:rPr>
              <w:t>S</w:t>
            </w:r>
            <w:r w:rsidR="00F900B8" w:rsidRPr="00EF537E">
              <w:rPr>
                <w:szCs w:val="24"/>
              </w:rPr>
              <w:t>tudijų program</w:t>
            </w:r>
            <w:r w:rsidRPr="00EF537E">
              <w:rPr>
                <w:szCs w:val="24"/>
              </w:rPr>
              <w:t>os</w:t>
            </w:r>
            <w:r w:rsidR="00F900B8" w:rsidRPr="00EF537E">
              <w:rPr>
                <w:szCs w:val="24"/>
              </w:rPr>
              <w:t xml:space="preserve"> studijų rezultatų peržiūra, programose siekiamų rezultatų ir studijų dalykų rezultatų sąsajų peržiūra</w:t>
            </w:r>
            <w:r w:rsidR="00B53298" w:rsidRPr="00EF537E">
              <w:rPr>
                <w:szCs w:val="24"/>
              </w:rPr>
              <w:t>,</w:t>
            </w:r>
            <w:r w:rsidR="00F900B8" w:rsidRPr="00EF537E">
              <w:rPr>
                <w:szCs w:val="24"/>
              </w:rPr>
              <w:t xml:space="preserve"> dalykų aprašų atnaujinimas remiantis šia peržiūra</w:t>
            </w:r>
            <w:r w:rsidRPr="00EF537E">
              <w:rPr>
                <w:szCs w:val="24"/>
              </w:rPr>
              <w:t>.</w:t>
            </w:r>
          </w:p>
          <w:p w:rsidR="00A65ADD" w:rsidRPr="00EF537E" w:rsidRDefault="008A3537" w:rsidP="00C1777C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870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FA2F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tudijų </w:t>
            </w:r>
            <w:r w:rsidR="00870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krypties </w:t>
            </w:r>
            <w:r w:rsidR="007166C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</w:t>
            </w:r>
            <w:r w:rsidR="00FA2F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us vadovaujamas studijų </w:t>
            </w:r>
            <w:r w:rsidR="00870FEE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</w:t>
            </w:r>
            <w:r w:rsidR="00870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</w:t>
            </w:r>
            <w:r w:rsidR="00FA2F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komitetas</w:t>
            </w:r>
            <w:r w:rsidR="007166C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atliks studijų programų rezultatų ir jų sąsajų su dalykų rezultatais peržiūrą, pagal poreikį inicijuos studijų programų rezultatų keitimą ir</w:t>
            </w:r>
            <w:r w:rsidR="00FA2F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166C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jį patvirtinus</w:t>
            </w:r>
            <w:r w:rsidR="00FA2F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166C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įpareigos </w:t>
            </w:r>
            <w:r w:rsidR="00B53298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katedros</w:t>
            </w:r>
            <w:r w:rsidR="007166C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dėstytojus parengti dalykų aprašus taip, kad šie atitiktų išorinio ekspertinio vertinimo rekomendacijas. Studijų krypties dalykų aprašai bus tvirtinami studijų programų komitetuose, bendr</w:t>
            </w:r>
            <w:r w:rsidR="00C17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ieji </w:t>
            </w:r>
            <w:r w:rsidR="007166C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universitetiniai studijų dalykai bus derinami tarp komitetų taip, kad papildytų visų krypčių studijas.</w:t>
            </w:r>
            <w:r w:rsidR="0053679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 ši</w:t>
            </w:r>
            <w:r w:rsidR="00870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53679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rezultatų prisidės socialinių dalininkų </w:t>
            </w:r>
            <w:r w:rsidR="00870FEE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="00870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studentų </w:t>
            </w:r>
            <w:r w:rsidR="00870FEE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70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aktyvus dalyvavimas</w:t>
            </w:r>
            <w:r w:rsidR="0053679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studijų proces</w:t>
            </w:r>
            <w:r w:rsidR="00FA2F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valdy</w:t>
            </w:r>
            <w:r w:rsidR="00EC49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870F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53679D" w:rsidRPr="00EF53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AD63B2" w:rsidRPr="00270D24" w:rsidTr="00270D24">
        <w:tc>
          <w:tcPr>
            <w:tcW w:w="2235" w:type="dxa"/>
          </w:tcPr>
          <w:p w:rsidR="00AD63B2" w:rsidRDefault="0028345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Studijų proceso </w:t>
            </w:r>
            <w:r w:rsidR="00D3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skaitmeniniams (elektroninių mokymo priemonių platesnis taikymas)</w:t>
            </w:r>
          </w:p>
        </w:tc>
        <w:tc>
          <w:tcPr>
            <w:tcW w:w="2923" w:type="dxa"/>
          </w:tcPr>
          <w:p w:rsidR="001635D8" w:rsidRDefault="001635D8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Akademijos vadovybė,</w:t>
            </w:r>
          </w:p>
          <w:p w:rsidR="0082086F" w:rsidRPr="00283458" w:rsidRDefault="0082086F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34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Studijų programos komitetas,</w:t>
            </w:r>
          </w:p>
          <w:p w:rsidR="00AD63B2" w:rsidRDefault="0082086F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834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Inžinerinės vadybos katedra</w:t>
            </w:r>
            <w:r w:rsidR="00696F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96F8D" w:rsidRDefault="00696F8D" w:rsidP="00270D24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696F8D" w:rsidRPr="00922C03" w:rsidRDefault="00696F8D" w:rsidP="000A0B2F">
            <w:pPr>
              <w:spacing w:before="30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201</w:t>
            </w:r>
            <w:r w:rsidR="000A0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bookmarkStart w:id="0" w:name="_GoBack"/>
            <w:bookmarkEnd w:id="0"/>
            <w:r w:rsidR="00922C03" w:rsidRPr="0092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- </w:t>
            </w:r>
            <w:r w:rsidR="000A0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2020</w:t>
            </w:r>
          </w:p>
        </w:tc>
        <w:tc>
          <w:tcPr>
            <w:tcW w:w="4448" w:type="dxa"/>
          </w:tcPr>
          <w:p w:rsidR="00AD63B2" w:rsidRDefault="009B1385" w:rsidP="00270D24">
            <w:pPr>
              <w:ind w:right="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  </w:t>
            </w:r>
            <w:proofErr w:type="spellStart"/>
            <w:r w:rsidR="00696F8D" w:rsidRPr="00922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Atlikti</w:t>
            </w:r>
            <w:proofErr w:type="spellEnd"/>
            <w:r w:rsidR="00696F8D" w:rsidRPr="00922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96F8D" w:rsidRPr="00922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veiksmai</w:t>
            </w:r>
            <w:proofErr w:type="spellEnd"/>
            <w:r w:rsidR="0069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F8D" w:rsidRPr="00696F8D" w:rsidRDefault="00696F8D" w:rsidP="00270D24">
            <w:pPr>
              <w:pStyle w:val="ListParagraph"/>
              <w:numPr>
                <w:ilvl w:val="0"/>
                <w:numId w:val="6"/>
              </w:numPr>
              <w:ind w:right="79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Studijoms ir tyrimams reikalingos</w:t>
            </w:r>
            <w:r w:rsidRPr="00696F8D">
              <w:rPr>
                <w:rFonts w:eastAsia="Times New Roman"/>
                <w:szCs w:val="24"/>
              </w:rPr>
              <w:t xml:space="preserve"> infrastruktūros gerinimas</w:t>
            </w:r>
            <w:r w:rsidR="00922C03">
              <w:rPr>
                <w:rFonts w:eastAsia="Times New Roman"/>
                <w:szCs w:val="24"/>
              </w:rPr>
              <w:t>.</w:t>
            </w:r>
          </w:p>
          <w:p w:rsidR="00696F8D" w:rsidRDefault="00922C03" w:rsidP="00270D24">
            <w:pPr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2C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870F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2018 m. pradžioje </w:t>
            </w:r>
            <w:r w:rsidR="00696F8D" w:rsidRPr="00922C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Akademija baigė 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mokymo korpuso </w:t>
            </w:r>
            <w:r w:rsidR="00696F8D" w:rsidRPr="00922C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rekonstrukcijos darbus. </w:t>
            </w:r>
            <w:r w:rsidR="00696F8D" w:rsidRPr="00922C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Visos auditorijos aprūpintos kompiuterine ir kita 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garso ir vaizdo</w:t>
            </w:r>
            <w:r w:rsidR="00696F8D" w:rsidRPr="00922C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technika</w:t>
            </w:r>
            <w:r w:rsidR="00D3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kuri leidžia taikyti informacines technologijas studijų procese.</w:t>
            </w:r>
            <w:r w:rsidR="00696F8D" w:rsidRPr="00922C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Akademijos bibliotekoje didinamas kompiuterinių darbo vietų skaičius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Visa tai sudaro palankias prielaidas studijų proceso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skaitmeninimui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54D55" w:rsidRDefault="00054D55" w:rsidP="00270D24">
            <w:pPr>
              <w:pStyle w:val="ListParagraph"/>
              <w:ind w:right="79"/>
              <w:jc w:val="both"/>
              <w:rPr>
                <w:rFonts w:eastAsia="Times New Roman"/>
                <w:szCs w:val="24"/>
              </w:rPr>
            </w:pPr>
            <w:r w:rsidRPr="00054D55">
              <w:rPr>
                <w:rFonts w:eastAsia="Times New Roman"/>
                <w:szCs w:val="24"/>
                <w:u w:val="single"/>
              </w:rPr>
              <w:t>Planuojami įgyvendinti veiksmai</w:t>
            </w:r>
            <w:r>
              <w:rPr>
                <w:rFonts w:eastAsia="Times New Roman"/>
                <w:szCs w:val="24"/>
              </w:rPr>
              <w:t>:</w:t>
            </w:r>
          </w:p>
          <w:p w:rsidR="003913CC" w:rsidRDefault="003913CC" w:rsidP="00270D24">
            <w:pPr>
              <w:pStyle w:val="ListParagraph"/>
              <w:numPr>
                <w:ilvl w:val="0"/>
                <w:numId w:val="6"/>
              </w:numPr>
              <w:ind w:right="79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Naudojimo elektroninėmis mokymo sistemomis </w:t>
            </w:r>
            <w:proofErr w:type="spellStart"/>
            <w:r w:rsidR="00C1777C">
              <w:rPr>
                <w:rFonts w:eastAsia="Times New Roman"/>
                <w:szCs w:val="24"/>
              </w:rPr>
              <w:t>stebėsena</w:t>
            </w:r>
            <w:proofErr w:type="spellEnd"/>
            <w:r>
              <w:rPr>
                <w:rFonts w:eastAsia="Times New Roman"/>
                <w:szCs w:val="24"/>
              </w:rPr>
              <w:t>;</w:t>
            </w:r>
          </w:p>
          <w:p w:rsidR="00054D55" w:rsidRDefault="009B1385" w:rsidP="00270D24">
            <w:pPr>
              <w:pStyle w:val="ListParagraph"/>
              <w:numPr>
                <w:ilvl w:val="0"/>
                <w:numId w:val="6"/>
              </w:numPr>
              <w:ind w:right="79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Elektroninių priemonių naudojimo </w:t>
            </w:r>
            <w:r w:rsidR="003913CC">
              <w:rPr>
                <w:rFonts w:eastAsia="Times New Roman"/>
                <w:szCs w:val="24"/>
              </w:rPr>
              <w:t>mokymo procese skatinimas</w:t>
            </w:r>
            <w:r>
              <w:rPr>
                <w:rFonts w:eastAsia="Times New Roman"/>
                <w:szCs w:val="24"/>
              </w:rPr>
              <w:t>.</w:t>
            </w:r>
          </w:p>
          <w:p w:rsidR="00696F8D" w:rsidRPr="00270D24" w:rsidRDefault="000050DB" w:rsidP="00C1777C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3177EC" w:rsidRPr="000050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Pastarųjų priemonių įgyvendinimas 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atskleis</w:t>
            </w:r>
            <w:r w:rsidR="00D3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177EC" w:rsidRPr="000050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esamą elektroninių mokymo sistemų (tokių kaip </w:t>
            </w:r>
            <w:proofErr w:type="spellStart"/>
            <w:r w:rsidR="003177EC" w:rsidRPr="000050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Moodle</w:t>
            </w:r>
            <w:proofErr w:type="spellEnd"/>
            <w:r w:rsidR="00870F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EDINA</w:t>
            </w:r>
            <w:r w:rsidR="003177EC" w:rsidRPr="000050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naudojimo</w:t>
            </w:r>
            <w:r w:rsidRPr="000050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problem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0050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3177EC" w:rsidRPr="000050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Joms</w:t>
            </w:r>
            <w:r w:rsidR="00852E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šalin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="00852E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bus </w:t>
            </w:r>
            <w:r w:rsidR="00C177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rengiami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dėstytojų</w:t>
            </w:r>
            <w:r w:rsidR="00D3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bei studentų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mokymai dirbti su ele</w:t>
            </w:r>
            <w:r w:rsidR="00852E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ktroninėmis mokymo priemonėmis</w:t>
            </w:r>
            <w:r w:rsidR="00870F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8E34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didin</w:t>
            </w:r>
            <w:r w:rsidR="00D3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</w:t>
            </w:r>
            <w:r w:rsidR="008E34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studijų patrauklumą</w:t>
            </w:r>
            <w:r w:rsidR="00D3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8E34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studentų</w:t>
            </w:r>
            <w:r w:rsidR="00FA2F2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dėstytojų</w:t>
            </w:r>
            <w:r w:rsidR="008E34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darbo su išmaniosiomis technologijomis kompetencij</w:t>
            </w:r>
            <w:r w:rsidR="00D3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</w:t>
            </w:r>
            <w:r w:rsidR="008E34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52E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2F2969" w:rsidRPr="00725C65" w:rsidRDefault="002F2969" w:rsidP="00270D24">
      <w:pPr>
        <w:spacing w:before="30" w:after="0"/>
        <w:ind w:right="79" w:firstLine="70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42D2B" w:rsidRPr="00725C65" w:rsidRDefault="00042D2B" w:rsidP="00270D24">
      <w:pPr>
        <w:spacing w:before="9" w:after="0" w:line="190" w:lineRule="exact"/>
        <w:ind w:right="79"/>
        <w:rPr>
          <w:rFonts w:ascii="Times New Roman" w:hAnsi="Times New Roman" w:cs="Times New Roman"/>
          <w:sz w:val="24"/>
          <w:szCs w:val="24"/>
          <w:lang w:val="lt-LT"/>
        </w:rPr>
      </w:pPr>
    </w:p>
    <w:p w:rsidR="000044F2" w:rsidRPr="00725C65" w:rsidRDefault="000044F2" w:rsidP="00270D24">
      <w:pPr>
        <w:ind w:right="79"/>
        <w:rPr>
          <w:rFonts w:ascii="Times New Roman" w:hAnsi="Times New Roman" w:cs="Times New Roman"/>
          <w:sz w:val="24"/>
          <w:szCs w:val="24"/>
          <w:lang w:val="lt-LT"/>
        </w:rPr>
      </w:pPr>
    </w:p>
    <w:sectPr w:rsidR="000044F2" w:rsidRPr="00725C65" w:rsidSect="00270D24">
      <w:pgSz w:w="11920" w:h="16840"/>
      <w:pgMar w:top="1560" w:right="863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D06"/>
    <w:multiLevelType w:val="hybridMultilevel"/>
    <w:tmpl w:val="97AE5FB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73E70"/>
    <w:multiLevelType w:val="hybridMultilevel"/>
    <w:tmpl w:val="50D678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D18"/>
    <w:multiLevelType w:val="hybridMultilevel"/>
    <w:tmpl w:val="8A4058F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0585E"/>
    <w:multiLevelType w:val="hybridMultilevel"/>
    <w:tmpl w:val="AFAE31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5085"/>
    <w:multiLevelType w:val="hybridMultilevel"/>
    <w:tmpl w:val="340C33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07564"/>
    <w:multiLevelType w:val="hybridMultilevel"/>
    <w:tmpl w:val="8E82B0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D60AD"/>
    <w:multiLevelType w:val="hybridMultilevel"/>
    <w:tmpl w:val="4BEAC22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0000C7"/>
    <w:multiLevelType w:val="hybridMultilevel"/>
    <w:tmpl w:val="24AC4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08B"/>
    <w:multiLevelType w:val="hybridMultilevel"/>
    <w:tmpl w:val="232E274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94534B"/>
    <w:multiLevelType w:val="hybridMultilevel"/>
    <w:tmpl w:val="7C0EB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079DA"/>
    <w:multiLevelType w:val="hybridMultilevel"/>
    <w:tmpl w:val="ECA634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B"/>
    <w:rsid w:val="000044F2"/>
    <w:rsid w:val="000050DB"/>
    <w:rsid w:val="00042D2B"/>
    <w:rsid w:val="00054D55"/>
    <w:rsid w:val="00066C27"/>
    <w:rsid w:val="00095412"/>
    <w:rsid w:val="000A0B2F"/>
    <w:rsid w:val="001635D8"/>
    <w:rsid w:val="001C367B"/>
    <w:rsid w:val="0020551E"/>
    <w:rsid w:val="00270D24"/>
    <w:rsid w:val="00283458"/>
    <w:rsid w:val="002A7040"/>
    <w:rsid w:val="002B407D"/>
    <w:rsid w:val="002C2168"/>
    <w:rsid w:val="002F2969"/>
    <w:rsid w:val="003177EC"/>
    <w:rsid w:val="00334DC2"/>
    <w:rsid w:val="003913CC"/>
    <w:rsid w:val="00392717"/>
    <w:rsid w:val="003D2449"/>
    <w:rsid w:val="003D6242"/>
    <w:rsid w:val="003D656E"/>
    <w:rsid w:val="00422059"/>
    <w:rsid w:val="00431830"/>
    <w:rsid w:val="004E68C2"/>
    <w:rsid w:val="004F5E4E"/>
    <w:rsid w:val="005127E5"/>
    <w:rsid w:val="00516A4A"/>
    <w:rsid w:val="00535DF0"/>
    <w:rsid w:val="0053679D"/>
    <w:rsid w:val="00544FD0"/>
    <w:rsid w:val="00551BD2"/>
    <w:rsid w:val="00577EC6"/>
    <w:rsid w:val="00580A26"/>
    <w:rsid w:val="005B7C03"/>
    <w:rsid w:val="005C3A1A"/>
    <w:rsid w:val="006866CC"/>
    <w:rsid w:val="00696F8D"/>
    <w:rsid w:val="006D5ACE"/>
    <w:rsid w:val="006E57C4"/>
    <w:rsid w:val="007166CD"/>
    <w:rsid w:val="00725C65"/>
    <w:rsid w:val="00760DEC"/>
    <w:rsid w:val="0076629D"/>
    <w:rsid w:val="007B6C7D"/>
    <w:rsid w:val="007C6496"/>
    <w:rsid w:val="0082086F"/>
    <w:rsid w:val="00852E8D"/>
    <w:rsid w:val="008558BC"/>
    <w:rsid w:val="00870FEE"/>
    <w:rsid w:val="008A3537"/>
    <w:rsid w:val="008B6933"/>
    <w:rsid w:val="008E34BA"/>
    <w:rsid w:val="00922C03"/>
    <w:rsid w:val="009A1A28"/>
    <w:rsid w:val="009B1385"/>
    <w:rsid w:val="00A41556"/>
    <w:rsid w:val="00A65ADD"/>
    <w:rsid w:val="00AD63B2"/>
    <w:rsid w:val="00B1553C"/>
    <w:rsid w:val="00B241F4"/>
    <w:rsid w:val="00B420F1"/>
    <w:rsid w:val="00B53298"/>
    <w:rsid w:val="00B57415"/>
    <w:rsid w:val="00C06385"/>
    <w:rsid w:val="00C1777C"/>
    <w:rsid w:val="00C35AF4"/>
    <w:rsid w:val="00CB7844"/>
    <w:rsid w:val="00CD4979"/>
    <w:rsid w:val="00D30ED8"/>
    <w:rsid w:val="00D3390E"/>
    <w:rsid w:val="00D358AA"/>
    <w:rsid w:val="00DA5A00"/>
    <w:rsid w:val="00DE46A8"/>
    <w:rsid w:val="00DF1A64"/>
    <w:rsid w:val="00E023E7"/>
    <w:rsid w:val="00E05296"/>
    <w:rsid w:val="00E5525A"/>
    <w:rsid w:val="00E56D70"/>
    <w:rsid w:val="00E61F63"/>
    <w:rsid w:val="00E63CC5"/>
    <w:rsid w:val="00EC491C"/>
    <w:rsid w:val="00ED1727"/>
    <w:rsid w:val="00ED520D"/>
    <w:rsid w:val="00EF537E"/>
    <w:rsid w:val="00F732AF"/>
    <w:rsid w:val="00F75635"/>
    <w:rsid w:val="00F80E50"/>
    <w:rsid w:val="00F900B8"/>
    <w:rsid w:val="00F90BA6"/>
    <w:rsid w:val="00F91127"/>
    <w:rsid w:val="00F913B0"/>
    <w:rsid w:val="00FA2F23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30"/>
    <w:pPr>
      <w:widowControl/>
      <w:ind w:left="720"/>
      <w:contextualSpacing/>
    </w:pPr>
    <w:rPr>
      <w:rFonts w:ascii="Times New Roman" w:hAnsi="Times New Roman" w:cs="Times New Roman"/>
      <w:sz w:val="24"/>
      <w:lang w:val="lt-LT"/>
    </w:rPr>
  </w:style>
  <w:style w:type="table" w:styleId="TableGrid">
    <w:name w:val="Table Grid"/>
    <w:basedOn w:val="TableNormal"/>
    <w:uiPriority w:val="59"/>
    <w:rsid w:val="002F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30"/>
    <w:pPr>
      <w:widowControl/>
      <w:ind w:left="720"/>
      <w:contextualSpacing/>
    </w:pPr>
    <w:rPr>
      <w:rFonts w:ascii="Times New Roman" w:hAnsi="Times New Roman" w:cs="Times New Roman"/>
      <w:sz w:val="24"/>
      <w:lang w:val="lt-LT"/>
    </w:rPr>
  </w:style>
  <w:style w:type="table" w:styleId="TableGrid">
    <w:name w:val="Table Grid"/>
    <w:basedOn w:val="TableNormal"/>
    <w:uiPriority w:val="59"/>
    <w:rsid w:val="002F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6357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AdmLKTPS</cp:lastModifiedBy>
  <cp:revision>3</cp:revision>
  <cp:lastPrinted>2018-03-28T09:46:00Z</cp:lastPrinted>
  <dcterms:created xsi:type="dcterms:W3CDTF">2018-03-28T11:58:00Z</dcterms:created>
  <dcterms:modified xsi:type="dcterms:W3CDTF">2018-03-30T07:38:00Z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2018-03-26T00:00:00Z</vt:filetime>
  </property>
</Properties>
</file>